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drawing>
          <wp:inline distT="0" distB="0" distL="0" distR="0">
            <wp:extent cx="47180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" t="-140" r="-16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left"/>
        <w:rPr>
          <w:sz w:val="22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2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4"/>
        <w:bidi w:val="0"/>
        <w:spacing w:lineRule="auto" w:line="24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От                                                                                            № </w:t>
      </w:r>
    </w:p>
    <w:p>
      <w:pPr>
        <w:pStyle w:val="Normal"/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от 13 апреля 2024 года № 44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9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Руководствуясь ст. 42 Устава Тотемского муниципального округа Вологодской области, </w:t>
      </w:r>
      <w:r>
        <w:rPr>
          <w:rFonts w:cs="Times New Roman" w:ascii="Tinos" w:hAnsi="Tinos"/>
          <w:b/>
          <w:bCs/>
          <w:color w:val="auto"/>
          <w:sz w:val="28"/>
          <w:szCs w:val="28"/>
        </w:rPr>
        <w:t>ПОСТАНОВЛЯЕТ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по переводу жилого помещения в нежилое помещение и нежилого помещения в жилое помещение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, утвержденный постановлением администрации Тотемского муниципального округа от 13 апреля 2024 года № 44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9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1.1. Абзацы третий - пятый пункта 2.13 исключить.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1.2. Пункт 3.3.6 дополнить абзацем следующего содержания: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«Должностное лицо, ответственное за предоставление муниципальной услуги, в срок не позднее 5 рабочих дней с даты подписания уведомления о переводе помещения обеспечивает направление в электронной форме в Единый государственный реестр недвижимости заявления об изменении в ЕГРН сведений о назначении помещения (в случае, если для осуществления перевода помещения не требовалось проведения переустройства и (или) перепланировки).».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1.3.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Абзац четвертый пункта 3.4.6 изложить в следующей редакции: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«Перевод помещения, если не требовалось проведения переустройства и (или) перепланировки помещения, считается оконченным со дня внесения соответствующих изменений в сведения ЕГРН о назначении такого помещения.».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1.4. 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Пункт 3.5.1 изложить в новой редакции: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«3.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 xml:space="preserve">5.1.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 xml:space="preserve">Юридическим фактом, являющимся основанием для начала выполнения административной процедуры является поступление в Уполномоченный орган </w:t>
      </w:r>
      <w:r>
        <w:rPr>
          <w:rStyle w:val="3"/>
          <w:rFonts w:eastAsia="" w:cs="Times New Roman" w:ascii="Tinos" w:hAnsi="Tinos"/>
          <w:b w:val="false"/>
          <w:bCs w:val="false"/>
          <w:color w:val="auto"/>
          <w:sz w:val="28"/>
          <w:szCs w:val="28"/>
          <w:u w:val="none"/>
        </w:rPr>
        <w:t>уведомления о завершении переустройства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, и (или) перепланировки, и (или) иных работ нежилого (жилого) помещения (в случае перепланировки помещения с обязательным приложением технического плана помещения, в отношении которого осуществлена перепланировка) (далее – заявление о приемке).».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1.5. Пункт 3.7.1 изложить в новой редакции:</w:t>
      </w:r>
    </w:p>
    <w:p>
      <w:pPr>
        <w:pStyle w:val="Style14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«3.7.1. Должностное лицо, ответственное за предоставление муниципальной услуги, в срок не позднее 5 рабочих дней с даты утверждения акта комиссии о признании завершенным переустройства и (или) перепланировки и (или) иных работ обеспечивает направление в электронной форме в Единый государственный реестр недвижимости заявления об изменении в ЕГРН сведений о границах и (или) площади и назначении помещения или об осуществлении государственного кадастрового учета образованных помещений и государственной регистрации права на образованные помещения.».</w:t>
      </w:r>
    </w:p>
    <w:p>
      <w:pPr>
        <w:pStyle w:val="Style14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1.6. Абзац второй пункта 3.7.5 изложить в следующей редакции:</w:t>
      </w:r>
    </w:p>
    <w:p>
      <w:pPr>
        <w:pStyle w:val="Style14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«Перевод помещения, для осуществления которого требовалось проведение переустройства и (или) иных работ, считается оконченным со дня внесения соответствующих изменений в сведения ЕГРН о назначении такого помещения. Перевод помещения, для осуществления которого требовалось проведение перепланировки, считается оконченным со дня внесения изменений в ЕГРН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7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. Абзац второй пункта 5.5.3 исключить.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eastAsia="SimSun" w:cs="Times New Roman" w:ascii="Tinos" w:hAnsi="Tinos"/>
          <w:b w:val="false"/>
          <w:bCs w:val="false"/>
          <w:color w:val="auto"/>
          <w:spacing w:val="0"/>
          <w:kern w:val="0"/>
          <w:sz w:val="28"/>
          <w:szCs w:val="28"/>
          <w:lang w:val="ru-RU" w:eastAsia="zh-CN" w:bidi="hi-IN"/>
        </w:rPr>
        <w:t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pacing w:val="0"/>
        <w:i w:val="false"/>
        <w:b/>
        <w:kern w:val="2"/>
        <w:szCs w:val="28"/>
        <w:iCs w:val="false"/>
        <w:bCs/>
        <w:rFonts w:eastAsia="Times New Roman" w:cs="Symbol"/>
        <w:color w:val="auto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Style14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2</Pages>
  <Words>414</Words>
  <Characters>2935</Characters>
  <CharactersWithSpaces>3460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2024-05-24T09:59:50Z</dcterms:created>
  <dc:creator/>
  <dc:description/>
  <dc:language>ru-RU</dc:language>
  <cp:lastModifiedBy/>
  <cp:lastPrinted>2024-05-24T16:10:47Z</cp:lastPrinted>
  <dcterms:modified xsi:type="dcterms:W3CDTF">2024-05-24T16:23:13Z</dcterms:modified>
  <cp:revision>5</cp:revision>
  <dc:subject/>
  <dc:title/>
</cp:coreProperties>
</file>