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111" w:leader="none"/>
        </w:tabs>
        <w:jc w:val="center"/>
        <w:rPr>
          <w:rFonts w:ascii="Tinos" w:hAnsi="Tinos"/>
          <w:sz w:val="28"/>
          <w:szCs w:val="28"/>
        </w:rPr>
      </w:pPr>
      <w:r>
        <w:rPr/>
        <w:drawing>
          <wp:inline distT="0" distB="0" distL="0" distR="0">
            <wp:extent cx="469265" cy="5746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69265" cy="574675"/>
                    </a:xfrm>
                    <a:prstGeom prst="rect">
                      <a:avLst/>
                    </a:prstGeom>
                  </pic:spPr>
                </pic:pic>
              </a:graphicData>
            </a:graphic>
          </wp:inline>
        </w:drawing>
      </w:r>
    </w:p>
    <w:p>
      <w:pPr>
        <w:pStyle w:val="Normal"/>
        <w:rPr>
          <w:rFonts w:ascii="Tinos" w:hAnsi="Tinos"/>
          <w:sz w:val="28"/>
          <w:szCs w:val="28"/>
        </w:rPr>
      </w:pPr>
      <w:r>
        <w:rPr>
          <w:rFonts w:ascii="Tinos" w:hAnsi="Tinos"/>
          <w:sz w:val="28"/>
          <w:szCs w:val="28"/>
        </w:rPr>
      </w:r>
    </w:p>
    <w:p>
      <w:pPr>
        <w:pStyle w:val="Normal"/>
        <w:jc w:val="center"/>
        <w:rPr>
          <w:rFonts w:ascii="Tinos" w:hAnsi="Tinos"/>
          <w:b/>
          <w:b/>
          <w:sz w:val="28"/>
          <w:szCs w:val="28"/>
        </w:rPr>
      </w:pPr>
      <w:r>
        <w:rPr>
          <w:rFonts w:ascii="Tinos" w:hAnsi="Tinos"/>
          <w:b/>
          <w:sz w:val="28"/>
          <w:szCs w:val="28"/>
        </w:rPr>
      </w:r>
    </w:p>
    <w:p>
      <w:pPr>
        <w:pStyle w:val="Normal"/>
        <w:jc w:val="center"/>
        <w:rPr>
          <w:rFonts w:ascii="Tinos" w:hAnsi="Tinos"/>
          <w:sz w:val="28"/>
          <w:szCs w:val="28"/>
        </w:rPr>
      </w:pPr>
      <w:r>
        <w:rPr>
          <w:rFonts w:ascii="Tinos" w:hAnsi="Tinos"/>
          <w:b/>
          <w:sz w:val="28"/>
          <w:szCs w:val="28"/>
        </w:rPr>
        <w:t xml:space="preserve">АДМИНИСТРАЦИЯ ТОТЕМСКОГО МУНИЦИПАЛЬНОГО  </w:t>
      </w:r>
      <w:r>
        <w:rPr>
          <w:rFonts w:ascii="Tinos" w:hAnsi="Tinos"/>
          <w:b/>
          <w:sz w:val="28"/>
          <w:szCs w:val="28"/>
        </w:rPr>
        <w:t>ОКРУГА</w:t>
      </w:r>
    </w:p>
    <w:p>
      <w:pPr>
        <w:pStyle w:val="Normal"/>
        <w:rPr>
          <w:rFonts w:ascii="Tinos" w:hAnsi="Tinos"/>
          <w:sz w:val="28"/>
          <w:szCs w:val="28"/>
        </w:rPr>
      </w:pPr>
      <w:r>
        <w:rPr>
          <w:rFonts w:ascii="Tinos" w:hAnsi="Tinos"/>
          <w:sz w:val="28"/>
          <w:szCs w:val="28"/>
        </w:rPr>
      </w:r>
    </w:p>
    <w:p>
      <w:pPr>
        <w:pStyle w:val="4"/>
        <w:rPr>
          <w:rFonts w:ascii="Tinos" w:hAnsi="Tinos"/>
          <w:sz w:val="28"/>
          <w:szCs w:val="28"/>
        </w:rPr>
      </w:pPr>
      <w:r>
        <w:rPr>
          <w:rFonts w:ascii="Tinos" w:hAnsi="Tinos"/>
          <w:sz w:val="28"/>
          <w:szCs w:val="28"/>
        </w:rPr>
        <w:t>ПОСТАНОВЛЕНИЕ</w:t>
      </w:r>
    </w:p>
    <w:p>
      <w:pPr>
        <w:pStyle w:val="Normal"/>
        <w:rPr>
          <w:rFonts w:ascii="Tinos" w:hAnsi="Tinos"/>
          <w:sz w:val="28"/>
          <w:szCs w:val="28"/>
        </w:rPr>
      </w:pPr>
      <w:r>
        <w:rPr>
          <w:rFonts w:ascii="Tinos" w:hAnsi="Tinos"/>
          <w:sz w:val="28"/>
          <w:szCs w:val="28"/>
        </w:rPr>
      </w:r>
    </w:p>
    <w:p>
      <w:pPr>
        <w:pStyle w:val="Normal"/>
        <w:rPr>
          <w:rFonts w:ascii="Tinos" w:hAnsi="Tinos"/>
          <w:sz w:val="28"/>
          <w:szCs w:val="28"/>
        </w:rPr>
      </w:pPr>
      <w:r>
        <w:rPr>
          <w:rFonts w:ascii="Tinos" w:hAnsi="Tinos"/>
          <w:sz w:val="28"/>
          <w:szCs w:val="28"/>
        </w:rPr>
        <w:t xml:space="preserve">От ..2023                                                                                        № </w:t>
      </w:r>
    </w:p>
    <w:p>
      <w:pPr>
        <w:pStyle w:val="Normal"/>
        <w:jc w:val="center"/>
        <w:rPr>
          <w:rFonts w:ascii="Tinos" w:hAnsi="Tinos"/>
          <w:sz w:val="28"/>
          <w:szCs w:val="28"/>
        </w:rPr>
      </w:pPr>
      <w:r>
        <w:rPr>
          <w:rFonts w:ascii="Tinos" w:hAnsi="Tinos"/>
          <w:sz w:val="28"/>
          <w:szCs w:val="28"/>
        </w:rPr>
        <w:t>г. Тотьма</w:t>
      </w:r>
    </w:p>
    <w:p>
      <w:pPr>
        <w:pStyle w:val="Normal"/>
        <w:ind w:firstLine="709"/>
        <w:jc w:val="both"/>
        <w:rPr>
          <w:rFonts w:ascii="Tinos" w:hAnsi="Tinos"/>
          <w:sz w:val="28"/>
          <w:szCs w:val="28"/>
        </w:rPr>
      </w:pPr>
      <w:r>
        <w:rPr>
          <w:rFonts w:ascii="Tinos" w:hAnsi="Tinos"/>
          <w:sz w:val="28"/>
          <w:szCs w:val="28"/>
        </w:rPr>
      </w:r>
    </w:p>
    <w:p>
      <w:pPr>
        <w:pStyle w:val="Normal"/>
        <w:ind w:firstLine="709"/>
        <w:jc w:val="both"/>
        <w:rPr>
          <w:rFonts w:ascii="Tinos" w:hAnsi="Tinos"/>
          <w:sz w:val="28"/>
          <w:szCs w:val="28"/>
        </w:rPr>
      </w:pPr>
      <w:r>
        <w:rPr>
          <w:rFonts w:ascii="Tinos" w:hAnsi="Tinos"/>
          <w:sz w:val="28"/>
          <w:szCs w:val="28"/>
        </w:rPr>
      </w:r>
    </w:p>
    <w:p>
      <w:pPr>
        <w:pStyle w:val="Normal"/>
        <w:ind w:firstLine="709"/>
        <w:jc w:val="both"/>
        <w:rPr>
          <w:rFonts w:ascii="Tinos" w:hAnsi="Tinos"/>
          <w:sz w:val="28"/>
          <w:szCs w:val="28"/>
        </w:rPr>
      </w:pPr>
      <w:r>
        <w:rPr>
          <w:rFonts w:ascii="Tinos" w:hAnsi="Tinos"/>
          <w:sz w:val="28"/>
          <w:szCs w:val="28"/>
        </w:rPr>
      </w:r>
    </w:p>
    <w:p>
      <w:pPr>
        <w:pStyle w:val="Normal"/>
        <w:spacing w:before="0" w:after="0"/>
        <w:contextualSpacing/>
        <w:jc w:val="both"/>
        <w:rPr>
          <w:rFonts w:ascii="Tinos" w:hAnsi="Tinos"/>
          <w:sz w:val="28"/>
          <w:szCs w:val="28"/>
        </w:rPr>
      </w:pPr>
      <w:r>
        <w:rPr>
          <w:rFonts w:ascii="Tinos" w:hAnsi="Tinos"/>
          <w:sz w:val="28"/>
          <w:szCs w:val="28"/>
        </w:rPr>
        <w:t>О внесении изменений в постановление</w:t>
      </w:r>
    </w:p>
    <w:p>
      <w:pPr>
        <w:pStyle w:val="Normal"/>
        <w:spacing w:before="0" w:after="0"/>
        <w:contextualSpacing/>
        <w:jc w:val="both"/>
        <w:rPr>
          <w:rFonts w:ascii="Tinos" w:hAnsi="Tinos"/>
          <w:sz w:val="28"/>
          <w:szCs w:val="28"/>
        </w:rPr>
      </w:pPr>
      <w:r>
        <w:rPr>
          <w:rFonts w:ascii="Tinos" w:hAnsi="Tinos"/>
          <w:sz w:val="28"/>
          <w:szCs w:val="28"/>
        </w:rPr>
        <w:t>администрации Тотемского муниципального</w:t>
      </w:r>
    </w:p>
    <w:p>
      <w:pPr>
        <w:pStyle w:val="Normal"/>
        <w:spacing w:before="0" w:after="0"/>
        <w:contextualSpacing/>
        <w:jc w:val="both"/>
        <w:rPr>
          <w:rFonts w:ascii="Tinos" w:hAnsi="Tinos"/>
          <w:sz w:val="28"/>
          <w:szCs w:val="28"/>
        </w:rPr>
      </w:pPr>
      <w:r>
        <w:rPr>
          <w:rFonts w:ascii="Tinos" w:hAnsi="Tinos"/>
          <w:sz w:val="28"/>
          <w:szCs w:val="28"/>
        </w:rPr>
        <w:t>района от 13 февраля 2017 года №119</w:t>
      </w:r>
    </w:p>
    <w:p>
      <w:pPr>
        <w:pStyle w:val="Normal"/>
        <w:spacing w:before="0" w:after="0"/>
        <w:contextualSpacing/>
        <w:jc w:val="both"/>
        <w:rPr>
          <w:rFonts w:ascii="Tinos" w:hAnsi="Tinos"/>
          <w:sz w:val="28"/>
          <w:szCs w:val="28"/>
        </w:rPr>
      </w:pPr>
      <w:r>
        <w:rPr>
          <w:rFonts w:ascii="Tinos" w:hAnsi="Tinos"/>
          <w:sz w:val="28"/>
          <w:szCs w:val="28"/>
        </w:rPr>
      </w:r>
    </w:p>
    <w:p>
      <w:pPr>
        <w:pStyle w:val="Normal"/>
        <w:spacing w:before="0" w:after="0"/>
        <w:ind w:firstLine="709"/>
        <w:contextualSpacing/>
        <w:jc w:val="both"/>
        <w:rPr>
          <w:rFonts w:ascii="Tinos" w:hAnsi="Tinos"/>
          <w:sz w:val="28"/>
          <w:szCs w:val="28"/>
        </w:rPr>
      </w:pPr>
      <w:r>
        <w:rPr>
          <w:rFonts w:ascii="Tinos" w:hAnsi="Tinos"/>
          <w:sz w:val="28"/>
          <w:szCs w:val="28"/>
        </w:rPr>
        <w:t xml:space="preserve">Руководствуясь ст.33 Устава Тотемского муниципального района Вологодской области, </w:t>
      </w:r>
      <w:r>
        <w:rPr>
          <w:rFonts w:ascii="Tinos" w:hAnsi="Tinos"/>
          <w:b/>
          <w:sz w:val="28"/>
          <w:szCs w:val="28"/>
        </w:rPr>
        <w:t>ПОСТАНОВЛЯ</w:t>
      </w:r>
      <w:r>
        <w:rPr>
          <w:rFonts w:ascii="Tinos" w:hAnsi="Tinos"/>
          <w:b/>
          <w:sz w:val="28"/>
          <w:szCs w:val="28"/>
        </w:rPr>
        <w:t>ЕТ</w:t>
      </w:r>
      <w:r>
        <w:rPr>
          <w:rFonts w:ascii="Tinos" w:hAnsi="Tinos"/>
          <w:b/>
          <w:sz w:val="28"/>
          <w:szCs w:val="28"/>
        </w:rPr>
        <w:t>:</w:t>
      </w:r>
    </w:p>
    <w:p>
      <w:pPr>
        <w:pStyle w:val="Normal"/>
        <w:spacing w:before="0" w:after="0"/>
        <w:ind w:firstLine="709"/>
        <w:contextualSpacing/>
        <w:jc w:val="both"/>
        <w:rPr>
          <w:rFonts w:ascii="Tinos" w:hAnsi="Tinos"/>
          <w:sz w:val="28"/>
          <w:szCs w:val="28"/>
        </w:rPr>
      </w:pPr>
      <w:r>
        <w:rPr>
          <w:rFonts w:ascii="Tinos" w:hAnsi="Tinos"/>
          <w:sz w:val="28"/>
          <w:szCs w:val="28"/>
        </w:rPr>
      </w:r>
    </w:p>
    <w:p>
      <w:pPr>
        <w:pStyle w:val="ListParagraph"/>
        <w:ind w:left="0" w:firstLine="708"/>
        <w:jc w:val="both"/>
        <w:rPr>
          <w:rFonts w:ascii="Tinos" w:hAnsi="Tinos"/>
          <w:sz w:val="28"/>
          <w:szCs w:val="28"/>
        </w:rPr>
      </w:pPr>
      <w:r>
        <w:rPr>
          <w:rFonts w:ascii="Tinos" w:hAnsi="Tinos"/>
          <w:sz w:val="28"/>
          <w:szCs w:val="28"/>
        </w:rPr>
        <w:t>1. Внести изменения в административный регламент, утвержденный постановлением администрации Тотемского муниципального района от 13.02.2017 № 119 «Об утверждении административного регламента предоставления муниципальной услуги  «Присвоение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(с изменениями), изложив его в новой редакции (прилагается).</w:t>
      </w:r>
    </w:p>
    <w:p>
      <w:pPr>
        <w:pStyle w:val="Normal"/>
        <w:spacing w:before="0" w:after="0"/>
        <w:ind w:firstLine="708"/>
        <w:contextualSpacing/>
        <w:jc w:val="both"/>
        <w:rPr>
          <w:rFonts w:ascii="Tinos" w:hAnsi="Tinos"/>
          <w:sz w:val="28"/>
          <w:szCs w:val="28"/>
        </w:rPr>
      </w:pPr>
      <w:r>
        <w:rPr>
          <w:rFonts w:ascii="Tinos" w:hAnsi="Tinos"/>
          <w:sz w:val="28"/>
          <w:szCs w:val="28"/>
        </w:rPr>
        <w:t>2. Настоящее постановление вступает в силу после официального обнародования на официальном Интернет-представительстве (</w:t>
      </w:r>
      <w:r>
        <w:rPr>
          <w:rFonts w:ascii="Tinos" w:hAnsi="Tinos"/>
          <w:sz w:val="28"/>
          <w:szCs w:val="28"/>
          <w:lang w:val="en-US"/>
        </w:rPr>
        <w:t>Web</w:t>
      </w:r>
      <w:r>
        <w:rPr>
          <w:rFonts w:ascii="Tinos" w:hAnsi="Tinos"/>
          <w:sz w:val="28"/>
          <w:szCs w:val="28"/>
        </w:rPr>
        <w:t>-сайте) администрации округа.</w:t>
      </w:r>
    </w:p>
    <w:p>
      <w:pPr>
        <w:pStyle w:val="Normal"/>
        <w:ind w:firstLine="709"/>
        <w:jc w:val="both"/>
        <w:rPr>
          <w:rFonts w:ascii="Tinos" w:hAnsi="Tinos"/>
          <w:sz w:val="28"/>
          <w:szCs w:val="28"/>
        </w:rPr>
      </w:pPr>
      <w:r>
        <w:rPr>
          <w:rFonts w:ascii="Tinos" w:hAnsi="Tinos"/>
          <w:sz w:val="28"/>
          <w:szCs w:val="28"/>
        </w:rPr>
      </w:r>
    </w:p>
    <w:p>
      <w:pPr>
        <w:pStyle w:val="Normal"/>
        <w:rPr>
          <w:rFonts w:ascii="Tinos" w:hAnsi="Tinos"/>
          <w:sz w:val="28"/>
          <w:szCs w:val="28"/>
        </w:rPr>
      </w:pPr>
      <w:r>
        <w:rPr>
          <w:rFonts w:ascii="Tinos" w:hAnsi="Tinos"/>
          <w:sz w:val="28"/>
          <w:szCs w:val="28"/>
        </w:rPr>
        <w:t xml:space="preserve">Глава </w:t>
      </w:r>
      <w:r>
        <w:rPr>
          <w:rFonts w:ascii="Tinos" w:hAnsi="Tinos"/>
          <w:sz w:val="28"/>
          <w:szCs w:val="28"/>
        </w:rPr>
        <w:t xml:space="preserve">Тотемского муниципального </w:t>
      </w:r>
      <w:r>
        <w:rPr>
          <w:rFonts w:ascii="Tinos" w:hAnsi="Tinos"/>
          <w:sz w:val="28"/>
          <w:szCs w:val="28"/>
        </w:rPr>
        <w:t>округа                                            С.Л.Селянин</w:t>
      </w:r>
    </w:p>
    <w:p>
      <w:pPr>
        <w:pStyle w:val="ConsPlusTitle"/>
        <w:widowControl/>
        <w:spacing w:before="0" w:after="0"/>
        <w:contextualSpacing/>
        <w:jc w:val="right"/>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r>
    </w:p>
    <w:p>
      <w:pPr>
        <w:pStyle w:val="ConsPlusTitle"/>
        <w:widowControl/>
        <w:spacing w:before="0" w:after="0"/>
        <w:contextualSpacing/>
        <w:jc w:val="right"/>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r>
    </w:p>
    <w:p>
      <w:pPr>
        <w:pStyle w:val="ConsPlusTitle"/>
        <w:widowControl/>
        <w:spacing w:before="0" w:after="0"/>
        <w:contextualSpacing/>
        <w:jc w:val="right"/>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t>Приложение</w:t>
      </w:r>
    </w:p>
    <w:p>
      <w:pPr>
        <w:pStyle w:val="ConsPlusTitle"/>
        <w:widowControl/>
        <w:spacing w:before="0" w:after="0"/>
        <w:contextualSpacing/>
        <w:jc w:val="right"/>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t xml:space="preserve">к постановлению администрации </w:t>
      </w:r>
    </w:p>
    <w:p>
      <w:pPr>
        <w:pStyle w:val="ConsPlusTitle"/>
        <w:widowControl/>
        <w:spacing w:before="0" w:after="0"/>
        <w:contextualSpacing/>
        <w:jc w:val="right"/>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t>Тотемского муниципального округа</w:t>
      </w:r>
    </w:p>
    <w:p>
      <w:pPr>
        <w:pStyle w:val="ConsPlusTitle"/>
        <w:widowControl/>
        <w:spacing w:before="0" w:after="0"/>
        <w:contextualSpacing/>
        <w:jc w:val="right"/>
        <w:rPr>
          <w:rFonts w:ascii="Times New Roman" w:hAnsi="Times New Roman" w:cs="Times New Roman"/>
          <w:b w:val="false"/>
          <w:b w:val="false"/>
          <w:color w:val="auto"/>
          <w:sz w:val="28"/>
          <w:szCs w:val="28"/>
        </w:rPr>
      </w:pPr>
      <w:r>
        <w:rPr>
          <w:rFonts w:cs="Times New Roman" w:ascii="Times New Roman" w:hAnsi="Times New Roman"/>
          <w:b w:val="false"/>
          <w:bCs w:val="false"/>
          <w:color w:val="auto"/>
          <w:sz w:val="28"/>
          <w:szCs w:val="28"/>
        </w:rPr>
        <w:t xml:space="preserve">от ..20 № </w:t>
      </w:r>
    </w:p>
    <w:p>
      <w:pPr>
        <w:pStyle w:val="ConsPlusTitle"/>
        <w:widowControl/>
        <w:spacing w:before="0" w:after="0"/>
        <w:contextualSpacing/>
        <w:jc w:val="right"/>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r>
    </w:p>
    <w:p>
      <w:pPr>
        <w:pStyle w:val="ConsPlusTitle"/>
        <w:widowControl/>
        <w:spacing w:before="0" w:after="0"/>
        <w:contextualSpacing/>
        <w:jc w:val="right"/>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t>«УТВЕРЖДЕН</w:t>
      </w:r>
    </w:p>
    <w:p>
      <w:pPr>
        <w:pStyle w:val="ConsPlusTitle"/>
        <w:widowControl/>
        <w:spacing w:before="0" w:after="0"/>
        <w:contextualSpacing/>
        <w:jc w:val="right"/>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t xml:space="preserve"> </w:t>
      </w:r>
      <w:r>
        <w:rPr>
          <w:rFonts w:cs="Times New Roman" w:ascii="Times New Roman" w:hAnsi="Times New Roman"/>
          <w:b w:val="false"/>
          <w:bCs w:val="false"/>
          <w:color w:val="auto"/>
          <w:sz w:val="28"/>
          <w:szCs w:val="28"/>
        </w:rPr>
        <w:t>постановлением администрации</w:t>
      </w:r>
    </w:p>
    <w:p>
      <w:pPr>
        <w:pStyle w:val="ConsPlusTitle"/>
        <w:widowControl/>
        <w:spacing w:before="0" w:after="0"/>
        <w:contextualSpacing/>
        <w:jc w:val="right"/>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t>Тотемского муниципального</w:t>
      </w:r>
    </w:p>
    <w:p>
      <w:pPr>
        <w:pStyle w:val="ConsPlusTitle"/>
        <w:widowControl/>
        <w:spacing w:before="0" w:after="0"/>
        <w:contextualSpacing/>
        <w:jc w:val="right"/>
        <w:rPr>
          <w:rFonts w:ascii="Times New Roman" w:hAnsi="Times New Roman" w:cs="Times New Roman"/>
          <w:b w:val="false"/>
          <w:b w:val="false"/>
          <w:color w:val="auto"/>
          <w:sz w:val="28"/>
          <w:szCs w:val="28"/>
        </w:rPr>
      </w:pPr>
      <w:r>
        <w:rPr>
          <w:rFonts w:cs="Times New Roman" w:ascii="Times New Roman" w:hAnsi="Times New Roman"/>
          <w:b w:val="false"/>
          <w:bCs w:val="false"/>
          <w:color w:val="auto"/>
          <w:sz w:val="28"/>
          <w:szCs w:val="28"/>
        </w:rPr>
        <w:t xml:space="preserve"> </w:t>
      </w:r>
      <w:r>
        <w:rPr>
          <w:rFonts w:cs="Times New Roman" w:ascii="Times New Roman" w:hAnsi="Times New Roman"/>
          <w:b w:val="false"/>
          <w:bCs w:val="false"/>
          <w:color w:val="auto"/>
          <w:sz w:val="28"/>
          <w:szCs w:val="28"/>
        </w:rPr>
        <w:t>района от 13.02.2017 № 119</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bookmarkStart w:id="0" w:name="_GoBack"/>
      <w:bookmarkEnd w:id="0"/>
      <w:r>
        <w:rPr>
          <w:rFonts w:cs="Times New Roman" w:ascii="Times New Roman" w:hAnsi="Times New Roman"/>
          <w:b w:val="false"/>
          <w:sz w:val="28"/>
          <w:szCs w:val="28"/>
        </w:rPr>
        <w:t xml:space="preserve">Типовой административный регламент предоставления муниципальной услуги по  присвоению квалификационных  категорий спортивных судей </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left="0" w:hanging="0"/>
        <w:jc w:val="center"/>
        <w:outlineLvl w:val="1"/>
        <w:rPr>
          <w:rFonts w:ascii="Times New Roman" w:hAnsi="Times New Roman" w:cs="Times New Roman"/>
          <w:bCs/>
          <w:sz w:val="28"/>
          <w:szCs w:val="28"/>
        </w:rPr>
      </w:pPr>
      <w:r>
        <w:rPr>
          <w:rFonts w:cs="Times New Roman" w:ascii="Times New Roman" w:hAnsi="Times New Roman"/>
          <w:bCs/>
          <w:sz w:val="28"/>
          <w:szCs w:val="28"/>
        </w:rPr>
        <w:t>1. Общие положения</w:t>
      </w:r>
    </w:p>
    <w:p>
      <w:pPr>
        <w:pStyle w:val="ConsPlusNormal1"/>
        <w:widowControl/>
        <w:numPr>
          <w:ilvl w:val="0"/>
          <w:numId w:val="0"/>
        </w:numPr>
        <w:ind w:lef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BodyText2"/>
        <w:ind w:right="-5" w:firstLine="709"/>
        <w:jc w:val="both"/>
        <w:rPr/>
      </w:pPr>
      <w:r>
        <w:rPr/>
        <w:t>1.1. Административный регламент предоставления муниципальной  услуги по присвоению квалификационных категорий спортивных судей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BodyText2"/>
        <w:ind w:right="-5" w:firstLine="709"/>
        <w:jc w:val="both"/>
        <w:rPr/>
      </w:pPr>
      <w:r>
        <w:rPr/>
        <w:t>1.2. Заявителями при предоставлении муниципальной услуги являются региональные спортивные федерации либо их уполномоченные представители (далее  – заявители).</w:t>
      </w:r>
    </w:p>
    <w:p>
      <w:pPr>
        <w:pStyle w:val="BodyText2"/>
        <w:ind w:right="-5" w:firstLine="709"/>
        <w:jc w:val="both"/>
        <w:rPr/>
      </w:pPr>
      <w:r>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pPr>
        <w:pStyle w:val="BodyText2"/>
        <w:ind w:right="-5" w:firstLine="709"/>
        <w:jc w:val="both"/>
        <w:rPr/>
      </w:pPr>
      <w:r>
        <w:rPr/>
        <w:t>Квалификационная категория спортивного судьи «спортивный судья второй категории» (далее - вторая категория) присваивается кандидатам:</w:t>
      </w:r>
    </w:p>
    <w:p>
      <w:pPr>
        <w:pStyle w:val="BodyText2"/>
        <w:ind w:right="-5" w:firstLine="709"/>
        <w:jc w:val="both"/>
        <w:rPr/>
      </w:pPr>
      <w:r>
        <w:rPr/>
        <w:t>имеющим третью категорию, но не ранее чем через 1 год со дня присвоения такой категории;</w:t>
      </w:r>
    </w:p>
    <w:p>
      <w:pPr>
        <w:pStyle w:val="BodyText2"/>
        <w:ind w:right="-5" w:firstLine="709"/>
        <w:jc w:val="both"/>
        <w:rPr/>
      </w:pPr>
      <w:r>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1.3. Порядок информирования о предоставлении муниципальной услуги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1.3.1.</w:t>
      </w:r>
      <w:r>
        <w:rPr>
          <w:rFonts w:cs="Times New Roman" w:ascii="Tinos" w:hAnsi="Tinos"/>
          <w:color w:val="auto"/>
          <w:sz w:val="28"/>
          <w:szCs w:val="28"/>
          <w:u w:val="none"/>
        </w:rPr>
        <w:t>Муниципальную услугу предоставляет администрация Тотемского муниципального округа Вологодской области ( далее – Уполномоченный орган).</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1.3.2.</w:t>
      </w:r>
      <w:r>
        <w:rPr>
          <w:rFonts w:cs="Times New Roman" w:ascii="Tinos" w:hAnsi="Tinos"/>
          <w:color w:val="auto"/>
          <w:sz w:val="28"/>
          <w:szCs w:val="28"/>
          <w:u w:val="none"/>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14"/>
          <w:rFonts w:cs="Times New Roman" w:ascii="Tinos" w:hAnsi="Tinos"/>
          <w:color w:val="auto"/>
          <w:sz w:val="28"/>
          <w:szCs w:val="28"/>
          <w:u w:val="none"/>
        </w:rPr>
        <w:t xml:space="preserve">официальном сайте </w:t>
      </w:r>
      <w:r>
        <w:rPr>
          <w:rFonts w:cs="Times New Roman" w:ascii="Tinos" w:hAnsi="Tinos"/>
          <w:color w:val="auto"/>
          <w:sz w:val="28"/>
          <w:szCs w:val="28"/>
          <w:u w:val="none"/>
        </w:rPr>
        <w:t xml:space="preserve">Уполномоченного органа, на </w:t>
      </w:r>
      <w:r>
        <w:rPr>
          <w:rStyle w:val="Style14"/>
          <w:rFonts w:cs="Times New Roman" w:ascii="Tinos" w:hAnsi="Tinos"/>
          <w:color w:val="auto"/>
          <w:sz w:val="28"/>
          <w:szCs w:val="28"/>
          <w:u w:val="none"/>
        </w:rPr>
        <w:t xml:space="preserve">Портале </w:t>
      </w:r>
      <w:r>
        <w:rPr>
          <w:rFonts w:cs="Times New Roman" w:ascii="Tinos" w:hAnsi="Tinos"/>
          <w:color w:val="auto"/>
          <w:sz w:val="28"/>
          <w:szCs w:val="28"/>
          <w:u w:val="none"/>
        </w:rPr>
        <w:t>государственных и муниципальных услуг (функций) Вологодской области.</w:t>
      </w:r>
    </w:p>
    <w:p>
      <w:pPr>
        <w:pStyle w:val="S1"/>
        <w:shd w:val="clear" w:color="auto" w:fill="FFFFFF"/>
        <w:bidi w:val="0"/>
        <w:spacing w:before="0" w:after="0"/>
        <w:jc w:val="both"/>
        <w:rPr/>
      </w:pPr>
      <w:r>
        <w:rPr>
          <w:rFonts w:ascii="Tinos" w:hAnsi="Tinos"/>
          <w:color w:val="auto"/>
          <w:sz w:val="28"/>
          <w:szCs w:val="28"/>
          <w:u w:val="none"/>
        </w:rPr>
        <w:t xml:space="preserve">Адрес официального сайта Уполномоченного органа: </w:t>
      </w:r>
      <w:r>
        <w:rPr>
          <w:rStyle w:val="Style14"/>
          <w:rFonts w:ascii="Tinos" w:hAnsi="Tinos"/>
          <w:color w:val="auto"/>
          <w:sz w:val="28"/>
          <w:szCs w:val="28"/>
          <w:u w:val="none"/>
        </w:rPr>
        <w:t>https://35totemskij.gosuslugi.ru</w:t>
      </w:r>
    </w:p>
    <w:p>
      <w:pPr>
        <w:pStyle w:val="S1"/>
        <w:shd w:val="clear" w:color="auto" w:fill="FFFFFF"/>
        <w:bidi w:val="0"/>
        <w:spacing w:before="0" w:after="0"/>
        <w:jc w:val="both"/>
        <w:rPr/>
      </w:pPr>
      <w:r>
        <w:rPr>
          <w:rFonts w:ascii="Tinos" w:hAnsi="Tinos"/>
          <w:color w:val="auto"/>
          <w:sz w:val="28"/>
          <w:szCs w:val="28"/>
          <w:u w:val="none"/>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r>
        <w:rPr>
          <w:rStyle w:val="Style14"/>
          <w:rFonts w:ascii="Tinos" w:hAnsi="Tinos"/>
          <w:color w:val="auto"/>
          <w:sz w:val="28"/>
          <w:szCs w:val="28"/>
          <w:u w:val="none"/>
        </w:rPr>
        <w:t>https://www.gosuslugi.ru</w:t>
      </w:r>
      <w:r>
        <w:rPr>
          <w:rFonts w:ascii="Tinos" w:hAnsi="Tinos"/>
          <w:color w:val="auto"/>
          <w:sz w:val="28"/>
          <w:szCs w:val="28"/>
          <w:u w:val="none"/>
        </w:rPr>
        <w:t>.</w:t>
      </w:r>
    </w:p>
    <w:p>
      <w:pPr>
        <w:pStyle w:val="S1"/>
        <w:shd w:val="clear" w:color="auto" w:fill="FFFFFF"/>
        <w:bidi w:val="0"/>
        <w:spacing w:before="0" w:after="0"/>
        <w:ind w:hanging="0"/>
        <w:jc w:val="both"/>
        <w:rPr>
          <w:sz w:val="28"/>
          <w:szCs w:val="28"/>
        </w:rPr>
      </w:pPr>
      <w:r>
        <w:rPr>
          <w:rFonts w:ascii="Tinos" w:hAnsi="Tinos"/>
          <w:color w:val="auto"/>
          <w:sz w:val="28"/>
          <w:szCs w:val="28"/>
          <w:u w:val="none"/>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3">
        <w:r>
          <w:rPr>
            <w:rFonts w:ascii="Tinos" w:hAnsi="Tinos"/>
            <w:color w:val="auto"/>
            <w:sz w:val="28"/>
            <w:szCs w:val="28"/>
            <w:u w:val="none"/>
          </w:rPr>
          <w:t>https://gosuslugi35.ru</w:t>
        </w:r>
      </w:hyperlink>
      <w:r>
        <w:rPr>
          <w:rFonts w:ascii="Tinos" w:hAnsi="Tinos"/>
          <w:color w:val="auto"/>
          <w:sz w:val="28"/>
          <w:szCs w:val="28"/>
          <w:u w:val="none"/>
        </w:rPr>
        <w:t>.</w:t>
      </w:r>
    </w:p>
    <w:p>
      <w:pPr>
        <w:pStyle w:val="S1"/>
        <w:shd w:val="clear" w:color="auto" w:fill="FFFFFF"/>
        <w:bidi w:val="0"/>
        <w:spacing w:before="280" w:after="280"/>
        <w:ind w:hanging="0"/>
        <w:jc w:val="both"/>
        <w:rPr>
          <w:sz w:val="28"/>
          <w:szCs w:val="28"/>
        </w:rPr>
      </w:pPr>
      <w:r>
        <w:rPr>
          <w:rFonts w:cs="Times New Roman"/>
          <w:bCs/>
          <w:color w:val="auto"/>
          <w:sz w:val="28"/>
          <w:szCs w:val="28"/>
          <w:u w:val="none"/>
        </w:rPr>
        <w:tab/>
      </w:r>
      <w:r>
        <w:rPr>
          <w:rFonts w:cs="Times New Roman"/>
          <w:sz w:val="28"/>
          <w:szCs w:val="28"/>
        </w:rPr>
        <w:t>1.4. Способы получения информации о правилах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телефонной связи;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электронной почты,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информационных стендах в помещениях </w:t>
      </w:r>
      <w:r>
        <w:rPr>
          <w:rFonts w:cs="Times New Roman" w:ascii="Times New Roman" w:hAnsi="Times New Roman"/>
          <w:i/>
          <w:sz w:val="28"/>
          <w:szCs w:val="28"/>
        </w:rPr>
        <w:t>Уполномоченного органа</w:t>
      </w:r>
      <w:r>
        <w:rPr>
          <w:rFonts w:cs="Times New Roman" w:ascii="Times New Roman" w:hAnsi="Times New Roman"/>
          <w:sz w:val="28"/>
          <w:szCs w:val="28"/>
        </w:rPr>
        <w:t>, МФЦ;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информационно-телекоммуникационной сети «Интернет»: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сайте </w:t>
      </w:r>
      <w:r>
        <w:rPr>
          <w:rFonts w:cs="Times New Roman" w:ascii="Times New Roman" w:hAnsi="Times New Roman"/>
          <w:i/>
          <w:sz w:val="28"/>
          <w:szCs w:val="28"/>
        </w:rPr>
        <w:t>Уполномоченного органа, МФЦ</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Едином портале;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Порядок информирования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место нахождения Уполномоченного органа, его структурных подразделений (при наличии), МФЦ;</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rFonts w:ascii="Times New Roman" w:hAnsi="Times New Roman" w:cs="Times New Roman"/>
          <w:i/>
          <w:i/>
          <w:sz w:val="28"/>
          <w:szCs w:val="28"/>
          <w:u w:val="single"/>
        </w:rPr>
      </w:pPr>
      <w:r>
        <w:rPr>
          <w:rFonts w:cs="Times New Roman" w:ascii="Times New Roman" w:hAnsi="Times New Roman"/>
          <w:sz w:val="28"/>
          <w:szCs w:val="28"/>
        </w:rPr>
        <w:t>график работы Уполномоченного органа, МФЦ;</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адрес сайта в сети «Интернет» Уполномоченного органа, МФЦ;</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адрес электронной почты Уполномоченного органа, МФЦ;</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ход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административные процедуры предоставления муниципальной услуги;</w:t>
      </w:r>
    </w:p>
    <w:p>
      <w:pPr>
        <w:pStyle w:val="Normal"/>
        <w:tabs>
          <w:tab w:val="clear" w:pos="708"/>
          <w:tab w:val="left" w:pos="540" w:leader="none"/>
        </w:tabs>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w:t>
      </w:r>
      <w:r>
        <w:rPr>
          <w:rFonts w:cs="Times New Roman" w:ascii="Times New Roman" w:hAnsi="Times New Roman"/>
          <w:i/>
          <w:sz w:val="28"/>
          <w:szCs w:val="28"/>
        </w:rPr>
        <w:t xml:space="preserve"> </w:t>
      </w:r>
      <w:r>
        <w:rPr>
          <w:rFonts w:cs="Times New Roman" w:ascii="Times New Roman" w:hAnsi="Times New Roman"/>
          <w:sz w:val="28"/>
          <w:szCs w:val="28"/>
        </w:rPr>
        <w:t>органа</w:t>
      </w:r>
      <w:r>
        <w:rPr>
          <w:rFonts w:cs="Times New Roman" w:ascii="Times New Roman" w:hAnsi="Times New Roman"/>
          <w:i/>
          <w:sz w:val="28"/>
          <w:szCs w:val="28"/>
        </w:rPr>
        <w:t>/</w:t>
      </w:r>
      <w:r>
        <w:rPr>
          <w:rFonts w:cs="Times New Roman" w:ascii="Times New Roman" w:hAnsi="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Normal"/>
        <w:tabs>
          <w:tab w:val="clear" w:pos="708"/>
          <w:tab w:val="left" w:pos="0" w:leader="none"/>
        </w:tabs>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708"/>
          <w:tab w:val="left" w:pos="0" w:leader="none"/>
        </w:tabs>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в средствах массовой информации;</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на  сайте в сети Интернет;</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Уполномоченного органа, МФЦ;</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на Едином портале;</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pPr>
      <w:r>
        <w:rPr>
          <w:lang w:val="en-US"/>
        </w:rPr>
        <w:t>II</w:t>
      </w:r>
      <w:r>
        <w:rPr/>
        <w:t>. Стандарт предоставления муниципальной услуги</w:t>
      </w:r>
    </w:p>
    <w:p>
      <w:pPr>
        <w:pStyle w:val="Normal"/>
        <w:numPr>
          <w:ilvl w:val="0"/>
          <w:numId w:val="0"/>
        </w:numPr>
        <w:spacing w:lineRule="auto" w:line="240" w:before="0" w:after="0"/>
        <w:ind w:left="0" w:hanging="0"/>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hanging="0"/>
        <w:jc w:val="center"/>
        <w:outlineLvl w:val="2"/>
        <w:rPr>
          <w:rFonts w:ascii="Times New Roman" w:hAnsi="Times New Roman" w:cs="Times New Roman"/>
          <w:i/>
          <w:i/>
          <w:sz w:val="28"/>
          <w:szCs w:val="28"/>
        </w:rPr>
      </w:pPr>
      <w:r>
        <w:rPr>
          <w:rFonts w:cs="Times New Roman" w:ascii="Times New Roman" w:hAnsi="Times New Roman"/>
          <w:i/>
          <w:sz w:val="28"/>
          <w:szCs w:val="28"/>
        </w:rPr>
        <w:t>2.1. Наименование муниципальной услуги</w:t>
      </w:r>
    </w:p>
    <w:p>
      <w:pPr>
        <w:pStyle w:val="Normal"/>
        <w:numPr>
          <w:ilvl w:val="0"/>
          <w:numId w:val="0"/>
        </w:numPr>
        <w:spacing w:lineRule="auto" w:line="240" w:before="0" w:after="0"/>
        <w:ind w:left="0"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8"/>
          <w:tab w:val="left" w:pos="709" w:leader="none"/>
        </w:tabs>
        <w:spacing w:lineRule="auto" w:line="240" w:before="0" w:after="0"/>
        <w:ind w:left="0" w:firstLine="709"/>
        <w:jc w:val="both"/>
        <w:outlineLvl w:val="2"/>
        <w:rPr>
          <w:rFonts w:ascii="Times New Roman" w:hAnsi="Times New Roman" w:cs="Times New Roman"/>
          <w:sz w:val="28"/>
          <w:szCs w:val="28"/>
        </w:rPr>
      </w:pPr>
      <w:r>
        <w:rPr>
          <w:rFonts w:cs="Times New Roman" w:ascii="Times New Roman" w:hAnsi="Times New Roman"/>
          <w:sz w:val="28"/>
          <w:szCs w:val="28"/>
        </w:rPr>
        <w:t>Присвоение квалификационных категорий спортивных судей.</w:t>
      </w:r>
    </w:p>
    <w:p>
      <w:pPr>
        <w:pStyle w:val="Normal"/>
        <w:numPr>
          <w:ilvl w:val="0"/>
          <w:numId w:val="0"/>
        </w:numPr>
        <w:spacing w:lineRule="auto" w:line="240" w:before="0" w:after="0"/>
        <w:ind w:left="0" w:firstLine="709"/>
        <w:outlineLvl w:val="2"/>
        <w:rPr>
          <w:rFonts w:ascii="Times New Roman" w:hAnsi="Times New Roman" w:cs="Times New Roman"/>
          <w:sz w:val="28"/>
          <w:szCs w:val="28"/>
        </w:rPr>
      </w:pPr>
      <w:r>
        <w:rPr>
          <w:rFonts w:cs="Times New Roman" w:ascii="Times New Roman" w:hAnsi="Times New Roman"/>
          <w:sz w:val="28"/>
          <w:szCs w:val="28"/>
        </w:rPr>
      </w:r>
    </w:p>
    <w:p>
      <w:pPr>
        <w:pStyle w:val="4"/>
        <w:spacing w:before="0" w:after="0"/>
        <w:rPr>
          <w:i/>
          <w:i/>
          <w:iCs/>
        </w:rPr>
      </w:pPr>
      <w:r>
        <w:rPr>
          <w:i/>
          <w:iCs/>
        </w:rPr>
        <w:t>2.2. Наименование органа местного самоуправления, предоставляющего муниципальную услугу</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spacing w:val="-4"/>
          <w:sz w:val="28"/>
          <w:szCs w:val="28"/>
          <w:highlight w:val="yellow"/>
        </w:rPr>
      </w:pPr>
      <w:r>
        <w:rPr>
          <w:rFonts w:cs="Times New Roman" w:ascii="Times New Roman" w:hAnsi="Times New Roman"/>
          <w:sz w:val="28"/>
          <w:szCs w:val="28"/>
        </w:rPr>
        <w:t xml:space="preserve">2.2.1. </w:t>
      </w:r>
      <w:r>
        <w:rPr>
          <w:rFonts w:cs="Times New Roman" w:ascii="Times New Roman" w:hAnsi="Times New Roman"/>
          <w:spacing w:val="-4"/>
          <w:sz w:val="28"/>
          <w:szCs w:val="28"/>
          <w:shd w:fill="FFFFFF" w:val="clear"/>
        </w:rPr>
        <w:t>Муниципальная услуга предоставляется:</w:t>
      </w:r>
    </w:p>
    <w:p>
      <w:pPr>
        <w:pStyle w:val="Normal"/>
        <w:spacing w:lineRule="auto" w:line="240" w:before="0" w:after="0"/>
        <w:ind w:firstLine="709"/>
        <w:contextualSpacing/>
        <w:jc w:val="both"/>
        <w:rPr>
          <w:i w:val="false"/>
          <w:i w:val="false"/>
          <w:iCs w:val="false"/>
        </w:rPr>
      </w:pPr>
      <w:r>
        <w:rPr>
          <w:rFonts w:cs="Times New Roman" w:ascii="Times New Roman" w:hAnsi="Times New Roman"/>
          <w:i w:val="false"/>
          <w:iCs w:val="false"/>
          <w:sz w:val="28"/>
          <w:szCs w:val="28"/>
        </w:rPr>
        <w:t>Администрацией Тотемского муниципального округа. Структурным подразделением администрации Тотемского муниципального района, осуществляющим деятельность по предоставлению муниципальной услуги, является отдел культуры администрации округа;</w:t>
      </w:r>
    </w:p>
    <w:p>
      <w:pPr>
        <w:pStyle w:val="Normal"/>
        <w:spacing w:lineRule="auto" w:line="240" w:before="0" w:after="0"/>
        <w:ind w:firstLine="709"/>
        <w:contextualSpacing/>
        <w:jc w:val="both"/>
        <w:rPr>
          <w:sz w:val="28"/>
          <w:szCs w:val="28"/>
        </w:rPr>
      </w:pPr>
      <w:r>
        <w:rPr>
          <w:rFonts w:cs="Times New Roman" w:ascii="Times New Roman" w:hAnsi="Times New Roman"/>
          <w:i w:val="false"/>
          <w:iCs w:val="false"/>
          <w:color w:val="000000" w:themeColor="text1"/>
          <w:sz w:val="28"/>
          <w:szCs w:val="28"/>
        </w:rPr>
        <w:t>МФЦ</w:t>
      </w:r>
      <w:r>
        <w:rPr>
          <w:rFonts w:cs="Times New Roman" w:ascii="Times New Roman" w:hAnsi="Times New Roman"/>
          <w:i/>
          <w:color w:val="000000" w:themeColor="text1"/>
          <w:sz w:val="28"/>
          <w:szCs w:val="28"/>
        </w:rPr>
        <w:t xml:space="preserve"> </w:t>
      </w:r>
      <w:r>
        <w:rPr>
          <w:rFonts w:cs="Times New Roman" w:ascii="Times New Roman" w:hAnsi="Times New Roman"/>
          <w:i w:val="false"/>
          <w:iCs w:val="false"/>
          <w:color w:val="000000" w:themeColor="text1"/>
          <w:sz w:val="28"/>
          <w:szCs w:val="28"/>
        </w:rPr>
        <w:t>по месту жительства заявителя - в части приема и (или) выдачи документов на предоставление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BodyText2"/>
        <w:ind w:right="-5" w:firstLine="709"/>
        <w:jc w:val="both"/>
        <w:rPr>
          <w:bCs/>
          <w:iCs/>
        </w:rPr>
      </w:pPr>
      <w:r>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сайте Уполномоченного органа в сети «Интернет», на информационном стенде Уполномоченного органа.</w:t>
      </w:r>
    </w:p>
    <w:p>
      <w:pPr>
        <w:pStyle w:val="NormalWeb"/>
        <w:spacing w:beforeAutospacing="0" w:before="0" w:afterAutospacing="0" w:after="0"/>
        <w:ind w:firstLine="709"/>
        <w:jc w:val="both"/>
        <w:rPr>
          <w:sz w:val="28"/>
          <w:szCs w:val="28"/>
        </w:rPr>
      </w:pPr>
      <w:r>
        <w:rPr>
          <w:sz w:val="28"/>
          <w:szCs w:val="28"/>
        </w:rPr>
      </w:r>
    </w:p>
    <w:p>
      <w:pPr>
        <w:pStyle w:val="Normal"/>
        <w:numPr>
          <w:ilvl w:val="0"/>
          <w:numId w:val="0"/>
        </w:numPr>
        <w:spacing w:lineRule="auto" w:line="240" w:before="0" w:after="0"/>
        <w:ind w:left="0" w:hanging="0"/>
        <w:jc w:val="center"/>
        <w:outlineLvl w:val="2"/>
        <w:rPr>
          <w:rFonts w:ascii="Times New Roman" w:hAnsi="Times New Roman" w:cs="Times New Roman"/>
          <w:i/>
          <w:i/>
          <w:sz w:val="28"/>
          <w:szCs w:val="28"/>
        </w:rPr>
      </w:pPr>
      <w:r>
        <w:rPr>
          <w:rFonts w:cs="Times New Roman" w:ascii="Times New Roman" w:hAnsi="Times New Roman"/>
          <w:i/>
          <w:sz w:val="28"/>
          <w:szCs w:val="28"/>
        </w:rPr>
        <w:t>2.3. Результат предоставления муниципальной услуги</w:t>
      </w:r>
    </w:p>
    <w:p>
      <w:pPr>
        <w:pStyle w:val="Normal"/>
        <w:numPr>
          <w:ilvl w:val="0"/>
          <w:numId w:val="0"/>
        </w:numPr>
        <w:spacing w:lineRule="auto" w:line="240" w:before="0" w:after="0"/>
        <w:ind w:left="0"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firstLine="709"/>
        <w:jc w:val="both"/>
        <w:outlineLvl w:val="2"/>
        <w:rPr>
          <w:rFonts w:ascii="Times New Roman" w:hAnsi="Times New Roman" w:cs="Times New Roman"/>
          <w:sz w:val="28"/>
          <w:szCs w:val="28"/>
        </w:rPr>
      </w:pPr>
      <w:r>
        <w:rPr>
          <w:rFonts w:cs="Times New Roman" w:ascii="Times New Roman" w:hAnsi="Times New Roman"/>
          <w:sz w:val="28"/>
          <w:szCs w:val="28"/>
        </w:rPr>
        <w:t xml:space="preserve">Результатом предоставления муниципальной услуги является принятие решения:  </w:t>
      </w:r>
    </w:p>
    <w:p>
      <w:pPr>
        <w:pStyle w:val="Normal"/>
        <w:numPr>
          <w:ilvl w:val="0"/>
          <w:numId w:val="0"/>
        </w:numPr>
        <w:spacing w:lineRule="auto" w:line="240" w:before="0" w:after="0"/>
        <w:ind w:left="0" w:firstLine="709"/>
        <w:jc w:val="both"/>
        <w:outlineLvl w:val="2"/>
        <w:rPr>
          <w:rFonts w:ascii="Times New Roman" w:hAnsi="Times New Roman" w:cs="Times New Roman"/>
          <w:sz w:val="28"/>
          <w:szCs w:val="28"/>
        </w:rPr>
      </w:pPr>
      <w:r>
        <w:rPr>
          <w:rFonts w:cs="Times New Roman" w:ascii="Times New Roman" w:hAnsi="Times New Roman"/>
          <w:sz w:val="28"/>
          <w:szCs w:val="28"/>
        </w:rPr>
        <w:t xml:space="preserve">о присвоении  квалификационных категорий спортивных судей (далее - присвоение квалификационных  категорий); </w:t>
      </w:r>
    </w:p>
    <w:p>
      <w:pPr>
        <w:pStyle w:val="Normal"/>
        <w:numPr>
          <w:ilvl w:val="0"/>
          <w:numId w:val="0"/>
        </w:numPr>
        <w:spacing w:lineRule="auto" w:line="240" w:before="0" w:after="0"/>
        <w:ind w:left="0" w:firstLine="709"/>
        <w:jc w:val="both"/>
        <w:outlineLvl w:val="2"/>
        <w:rPr>
          <w:rFonts w:ascii="Times New Roman" w:hAnsi="Times New Roman" w:cs="Times New Roman"/>
          <w:sz w:val="28"/>
          <w:szCs w:val="28"/>
        </w:rPr>
      </w:pPr>
      <w:r>
        <w:rPr>
          <w:rFonts w:cs="Times New Roman" w:ascii="Times New Roman" w:hAnsi="Times New Roman"/>
          <w:sz w:val="28"/>
          <w:szCs w:val="28"/>
        </w:rPr>
        <w:t>об  отказе в присвоении  квалификационных категорий.</w:t>
      </w:r>
    </w:p>
    <w:p>
      <w:pPr>
        <w:pStyle w:val="Normal"/>
        <w:numPr>
          <w:ilvl w:val="0"/>
          <w:numId w:val="0"/>
        </w:numPr>
        <w:spacing w:lineRule="auto" w:line="240" w:before="0" w:after="0"/>
        <w:ind w:left="0" w:firstLine="709"/>
        <w:jc w:val="both"/>
        <w:outlineLvl w:val="2"/>
        <w:rPr>
          <w:sz w:val="28"/>
          <w:szCs w:val="28"/>
        </w:rPr>
      </w:pPr>
      <w:r>
        <w:rPr>
          <w:sz w:val="28"/>
          <w:szCs w:val="28"/>
        </w:rPr>
      </w:r>
    </w:p>
    <w:p>
      <w:pPr>
        <w:pStyle w:val="Normal"/>
        <w:numPr>
          <w:ilvl w:val="0"/>
          <w:numId w:val="0"/>
        </w:numPr>
        <w:spacing w:lineRule="auto" w:line="240" w:before="0" w:after="0"/>
        <w:ind w:left="0" w:firstLine="709"/>
        <w:jc w:val="both"/>
        <w:outlineLvl w:val="2"/>
        <w:rPr>
          <w:sz w:val="28"/>
          <w:szCs w:val="28"/>
        </w:rPr>
      </w:pPr>
      <w:r>
        <w:rPr>
          <w:sz w:val="28"/>
          <w:szCs w:val="28"/>
        </w:rPr>
      </w:r>
    </w:p>
    <w:p>
      <w:pPr>
        <w:pStyle w:val="Normal"/>
        <w:numPr>
          <w:ilvl w:val="0"/>
          <w:numId w:val="0"/>
        </w:numPr>
        <w:spacing w:lineRule="auto" w:line="240" w:before="0" w:after="0"/>
        <w:ind w:left="0" w:firstLine="709"/>
        <w:jc w:val="both"/>
        <w:outlineLvl w:val="2"/>
        <w:rPr>
          <w:sz w:val="28"/>
          <w:szCs w:val="28"/>
        </w:rPr>
      </w:pPr>
      <w:r>
        <w:rPr>
          <w:sz w:val="28"/>
          <w:szCs w:val="28"/>
        </w:rPr>
      </w:r>
    </w:p>
    <w:p>
      <w:pPr>
        <w:pStyle w:val="4"/>
        <w:spacing w:before="0" w:after="0"/>
        <w:ind w:firstLine="709"/>
        <w:rPr>
          <w:i/>
          <w:i/>
          <w:iCs/>
        </w:rPr>
      </w:pPr>
      <w:r>
        <w:rPr>
          <w:i/>
          <w:iCs/>
        </w:rPr>
        <w:t>2.4. Срок предоставления муниципальной услуги</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 xml:space="preserve">2.4.1. </w:t>
      </w:r>
      <w:r>
        <w:rPr>
          <w:rFonts w:cs="Times New Roman" w:ascii="Times New Roman" w:hAnsi="Times New Roman"/>
          <w:sz w:val="28"/>
          <w:szCs w:val="28"/>
        </w:rPr>
        <w:t>Срок предоставления муниципальной услуги не должен превышать 2 месяцев  со дня поступления представления о присвоении квалификационных категорий и прилагаемых документов  в Уполномоченный орган.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2.4.2. Срок направления (вручения) заявителю документов, являющихся результатом предоставления муниципальной услуги  составляет- 10 рабочих дней со дня принятия решения о присвоении квалификационной категории и 5 рабочих дней со дня принятия решения об отказе в присвоении квалификационных категорий.</w:t>
      </w:r>
    </w:p>
    <w:p>
      <w:pPr>
        <w:pStyle w:val="Normal"/>
        <w:spacing w:lineRule="auto" w:line="240" w:before="0" w:after="0"/>
        <w:ind w:firstLine="709"/>
        <w:jc w:val="both"/>
        <w:rPr>
          <w:sz w:val="28"/>
          <w:szCs w:val="28"/>
        </w:rPr>
      </w:pPr>
      <w:r>
        <w:rPr>
          <w:sz w:val="28"/>
          <w:szCs w:val="28"/>
        </w:rPr>
        <w:t xml:space="preserve"> </w:t>
      </w:r>
    </w:p>
    <w:p>
      <w:pPr>
        <w:pStyle w:val="Normal"/>
        <w:spacing w:lineRule="auto" w:line="240" w:before="0" w:after="0"/>
        <w:ind w:firstLine="540"/>
        <w:jc w:val="center"/>
        <w:rPr>
          <w:rFonts w:ascii="Times New Roman" w:hAnsi="Times New Roman" w:eastAsia="Times New Roman" w:cs="Times New Roman"/>
          <w:i/>
          <w:i/>
          <w:sz w:val="28"/>
          <w:szCs w:val="28"/>
        </w:rPr>
      </w:pPr>
      <w:r>
        <w:rPr>
          <w:rFonts w:cs="Times New Roman" w:ascii="Times New Roman" w:hAnsi="Times New Roman"/>
          <w:i/>
          <w:sz w:val="28"/>
          <w:szCs w:val="28"/>
        </w:rPr>
        <w:t>2.5.  П</w:t>
      </w:r>
      <w:r>
        <w:rPr>
          <w:rFonts w:eastAsia="Times New Roman" w:cs="Times New Roman" w:ascii="Times New Roman" w:hAnsi="Times New Roman"/>
          <w:i/>
          <w:sz w:val="28"/>
          <w:szCs w:val="28"/>
        </w:rPr>
        <w:t>равовые основания для предоставления  муниципальной услуги</w:t>
      </w:r>
    </w:p>
    <w:p>
      <w:pPr>
        <w:pStyle w:val="Normal"/>
        <w:widowControl w:val="false"/>
        <w:numPr>
          <w:ilvl w:val="0"/>
          <w:numId w:val="0"/>
        </w:numPr>
        <w:spacing w:lineRule="auto" w:line="240" w:before="0" w:after="0"/>
        <w:ind w:left="0" w:hanging="0"/>
        <w:jc w:val="center"/>
        <w:outlineLvl w:val="2"/>
        <w:rPr>
          <w:rFonts w:ascii="Times New Roman" w:hAnsi="Times New Roman" w:cs="Times New Roman"/>
          <w:i/>
          <w:i/>
          <w:sz w:val="28"/>
          <w:szCs w:val="28"/>
        </w:rPr>
      </w:pPr>
      <w:r>
        <w:rPr>
          <w:rFonts w:cs="Times New Roman" w:ascii="Times New Roman" w:hAnsi="Times New Roman"/>
          <w:i/>
          <w:sz w:val="28"/>
          <w:szCs w:val="28"/>
        </w:rPr>
      </w:r>
    </w:p>
    <w:p>
      <w:pPr>
        <w:pStyle w:val="4"/>
        <w:spacing w:before="0" w:after="0"/>
        <w:ind w:firstLine="709"/>
        <w:jc w:val="both"/>
        <w:rPr/>
      </w:pPr>
      <w:r>
        <w:rPr/>
        <w:t xml:space="preserve">Предоставление муниципальной услуги осуществляется в соответствии с: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24 ноября 1995 года № 181-ФЗ «О социальной защите инвалидов в Российской Федерации»;</w:t>
      </w:r>
    </w:p>
    <w:p>
      <w:pPr>
        <w:pStyle w:val="ConsPlusNormal1"/>
        <w:tabs>
          <w:tab w:val="clear" w:pos="708"/>
          <w:tab w:val="left" w:pos="1080" w:leader="none"/>
        </w:tabs>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4 декабря 2007 года № 329-ФЗ «О физической культуре и спорте в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6 апреля 2011 года № 63-ФЗ «Об электронной подписи»;</w:t>
      </w:r>
    </w:p>
    <w:p>
      <w:pPr>
        <w:pStyle w:val="Normal"/>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w:t>
      </w:r>
      <w:hyperlink r:id="rId4">
        <w:r>
          <w:rPr>
            <w:rFonts w:ascii="Times New Roman" w:hAnsi="Times New Roman"/>
            <w:color w:val="auto"/>
            <w:sz w:val="28"/>
            <w:szCs w:val="28"/>
            <w:u w:val="none"/>
          </w:rPr>
          <w:t>риказ</w:t>
        </w:r>
      </w:hyperlink>
      <w:r>
        <w:rPr>
          <w:rFonts w:cs="Times New Roman" w:ascii="Times New Roman" w:hAnsi="Times New Roman"/>
          <w:sz w:val="28"/>
          <w:szCs w:val="28"/>
        </w:rPr>
        <w:t>ом Министерства спорта Российской Федерации от 28 февраля 2017 года № 134 «Об утверждении Положения о спортивных судьях»;</w:t>
      </w:r>
    </w:p>
    <w:p>
      <w:pPr>
        <w:pStyle w:val="Normal"/>
        <w:tabs>
          <w:tab w:val="clear" w:pos="708"/>
          <w:tab w:val="left" w:pos="720" w:leader="none"/>
          <w:tab w:val="left" w:pos="993" w:leader="none"/>
        </w:tabs>
        <w:spacing w:before="0" w:after="0"/>
        <w:ind w:firstLine="709"/>
        <w:contextualSpacing/>
        <w:jc w:val="both"/>
        <w:rPr>
          <w:sz w:val="28"/>
          <w:szCs w:val="28"/>
        </w:rPr>
      </w:pPr>
      <w:r>
        <w:rPr>
          <w:rFonts w:cs="Times New Roman" w:ascii="Times New Roman" w:hAnsi="Times New Roman"/>
          <w:color w:val="000000" w:themeColor="text1"/>
          <w:sz w:val="28"/>
          <w:szCs w:val="28"/>
        </w:rPr>
        <w:t>Законом Вологодской области от 29 сентября 2008 года №1844-ОЗ «О физической культуре и спорте»;</w:t>
      </w:r>
    </w:p>
    <w:p>
      <w:pPr>
        <w:pStyle w:val="Normal"/>
        <w:spacing w:before="0" w:after="0"/>
        <w:ind w:firstLine="709"/>
        <w:contextualSpacing/>
        <w:jc w:val="both"/>
        <w:rPr>
          <w:rFonts w:ascii="Tinos" w:hAnsi="Tinos"/>
          <w:i w:val="false"/>
          <w:i w:val="false"/>
          <w:iCs w:val="false"/>
          <w:sz w:val="28"/>
          <w:szCs w:val="28"/>
        </w:rPr>
      </w:pPr>
      <w:r>
        <w:rPr>
          <w:rFonts w:ascii="Tinos" w:hAnsi="Tinos"/>
          <w:i w:val="false"/>
          <w:iCs w:val="false"/>
          <w:sz w:val="28"/>
          <w:szCs w:val="28"/>
        </w:rPr>
        <w:t>Уставом Тотемского муниципального округа Вологодской области;</w:t>
      </w:r>
    </w:p>
    <w:p>
      <w:pPr>
        <w:pStyle w:val="Normal"/>
        <w:spacing w:before="0" w:after="0"/>
        <w:ind w:hanging="0"/>
        <w:contextualSpacing/>
        <w:jc w:val="both"/>
        <w:rPr>
          <w:rFonts w:ascii="Tinos" w:hAnsi="Tinos" w:cs="Times New Roman"/>
          <w:i w:val="false"/>
          <w:i w:val="false"/>
          <w:iCs w:val="false"/>
          <w:sz w:val="28"/>
          <w:szCs w:val="28"/>
        </w:rPr>
      </w:pPr>
      <w:r>
        <w:rPr>
          <w:rFonts w:cs="Times New Roman" w:ascii="Tinos" w:hAnsi="Tinos"/>
          <w:i w:val="false"/>
          <w:iCs w:val="false"/>
          <w:color w:val="111111"/>
          <w:sz w:val="28"/>
          <w:szCs w:val="28"/>
        </w:rPr>
        <w:t>настоящим административным регламентом.</w:t>
      </w:r>
    </w:p>
    <w:p>
      <w:pPr>
        <w:pStyle w:val="Normal"/>
        <w:tabs>
          <w:tab w:val="clear" w:pos="708"/>
          <w:tab w:val="left" w:pos="993" w:leader="none"/>
        </w:tabs>
        <w:spacing w:lineRule="auto" w:line="240" w:before="0" w:after="0"/>
        <w:ind w:firstLine="709"/>
        <w:jc w:val="both"/>
        <w:rPr>
          <w:sz w:val="28"/>
          <w:szCs w:val="28"/>
        </w:rPr>
      </w:pPr>
      <w:r>
        <w:rPr>
          <w:sz w:val="28"/>
          <w:szCs w:val="28"/>
        </w:rPr>
      </w:r>
    </w:p>
    <w:p>
      <w:pPr>
        <w:pStyle w:val="Normal"/>
        <w:spacing w:lineRule="auto" w:line="240" w:before="0" w:after="0"/>
        <w:ind w:firstLine="540"/>
        <w:jc w:val="center"/>
        <w:rPr>
          <w:rFonts w:ascii="Times New Roman" w:hAnsi="Times New Roman" w:cs="Times New Roman"/>
          <w:i/>
          <w:i/>
          <w:iCs/>
          <w:sz w:val="28"/>
          <w:szCs w:val="28"/>
        </w:rPr>
      </w:pPr>
      <w:r>
        <w:rPr>
          <w:i/>
          <w:sz w:val="28"/>
          <w:szCs w:val="28"/>
        </w:rPr>
        <w:t xml:space="preserve">2.6. </w:t>
      </w:r>
      <w:r>
        <w:rPr>
          <w:rFonts w:cs="Times New Roman" w:ascii="Times New Roman" w:hAnsi="Times New Roman"/>
          <w:i/>
          <w:sz w:val="28"/>
          <w:szCs w:val="28"/>
        </w:rPr>
        <w:t>И</w:t>
      </w:r>
      <w:r>
        <w:rPr>
          <w:rFonts w:eastAsia="Times New Roman" w:cs="Times New Roman" w:ascii="Times New Roman" w:hAnsi="Times New Roman"/>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709"/>
        <w:jc w:val="center"/>
        <w:rPr>
          <w:iCs/>
          <w:sz w:val="28"/>
          <w:szCs w:val="28"/>
        </w:rPr>
      </w:pPr>
      <w:r>
        <w:rPr>
          <w:i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2.6.1. В целях получения муниципальной услуги заявитель  направляет представление на присвоение квалификационной категории, заверенное руководителем региональной спортивной федерацией по форме согласно приложению 1 к настоящему административному регламенту.</w:t>
      </w:r>
    </w:p>
    <w:p>
      <w:pPr>
        <w:pStyle w:val="Normal"/>
        <w:numPr>
          <w:ilvl w:val="0"/>
          <w:numId w:val="0"/>
        </w:numPr>
        <w:spacing w:lineRule="auto" w:line="240" w:before="0" w:after="0"/>
        <w:ind w:left="0" w:firstLine="709"/>
        <w:jc w:val="both"/>
        <w:outlineLvl w:val="1"/>
        <w:rPr>
          <w:rFonts w:ascii="Times New Roman" w:hAnsi="Times New Roman" w:cs="Times New Roman"/>
          <w:sz w:val="28"/>
          <w:szCs w:val="28"/>
        </w:rPr>
      </w:pPr>
      <w:r>
        <w:rPr>
          <w:rFonts w:cs="Times New Roman" w:ascii="Times New Roman" w:hAnsi="Times New Roman"/>
          <w:sz w:val="28"/>
          <w:szCs w:val="28"/>
        </w:rPr>
        <w:t>К представлению на присвоение квалификационной категории прилагаются:</w:t>
      </w:r>
    </w:p>
    <w:p>
      <w:pPr>
        <w:pStyle w:val="Normal"/>
        <w:tabs>
          <w:tab w:val="clear" w:pos="708"/>
          <w:tab w:val="left" w:pos="993" w:leader="none"/>
        </w:tabs>
        <w:spacing w:lineRule="auto" w:line="240" w:before="0" w:after="0"/>
        <w:ind w:firstLine="709"/>
        <w:jc w:val="both"/>
        <w:rPr>
          <w:rFonts w:ascii="Times New Roman" w:hAnsi="Times New Roman" w:cs="Times New Roman"/>
          <w:sz w:val="28"/>
          <w:szCs w:val="28"/>
        </w:rPr>
      </w:pPr>
      <w:bookmarkStart w:id="1" w:name="Par1"/>
      <w:bookmarkEnd w:id="1"/>
      <w:r>
        <w:rPr>
          <w:rFonts w:cs="Times New Roman" w:ascii="Times New Roman" w:hAnsi="Times New Roman"/>
          <w:sz w:val="28"/>
          <w:szCs w:val="28"/>
        </w:rPr>
        <w:t xml:space="preserve">а) заверенная печатью (при наличии) и подписью руководителя региональной спортивной федерации копия карточки учета </w:t>
      </w:r>
      <w:r>
        <w:rPr>
          <w:rFonts w:eastAsia="Times New Roman" w:cs="Times New Roman" w:ascii="Times New Roman" w:hAnsi="Times New Roman"/>
          <w:sz w:val="28"/>
          <w:szCs w:val="28"/>
        </w:rPr>
        <w:t xml:space="preserve"> судейской деятельности спортивного судьи ре</w:t>
      </w:r>
      <w:r>
        <w:rPr>
          <w:rFonts w:cs="Times New Roman" w:ascii="Times New Roman" w:hAnsi="Times New Roman"/>
          <w:sz w:val="28"/>
          <w:szCs w:val="28"/>
        </w:rPr>
        <w:t>комендуемый образец которой приведен в приложении № 2 к Положению, утвержденному  п</w:t>
      </w:r>
      <w:hyperlink r:id="rId5">
        <w:r>
          <w:rPr>
            <w:rFonts w:ascii="Times New Roman" w:hAnsi="Times New Roman"/>
            <w:color w:val="auto"/>
            <w:sz w:val="28"/>
            <w:szCs w:val="28"/>
            <w:u w:val="none"/>
          </w:rPr>
          <w:t>риказ</w:t>
        </w:r>
      </w:hyperlink>
      <w:r>
        <w:rPr>
          <w:rFonts w:cs="Times New Roman" w:ascii="Times New Roman" w:hAnsi="Times New Roman"/>
          <w:sz w:val="28"/>
          <w:szCs w:val="28"/>
        </w:rPr>
        <w:t>ом Министерства спорта Российской Федерации от 28.02.2017  № 134 «Об утверждении Положения о спортивных судьях»;</w:t>
      </w:r>
    </w:p>
    <w:p>
      <w:pPr>
        <w:pStyle w:val="Normal"/>
        <w:spacing w:lineRule="auto" w:line="240" w:before="0" w:after="0"/>
        <w:ind w:firstLine="540"/>
        <w:jc w:val="both"/>
        <w:rPr>
          <w:rFonts w:ascii="Verdana" w:hAnsi="Verdana" w:eastAsia="Times New Roman" w:cs="Times New Roman"/>
          <w:sz w:val="28"/>
          <w:szCs w:val="28"/>
        </w:rPr>
      </w:pPr>
      <w:r>
        <w:rPr>
          <w:rFonts w:cs="Times New Roman" w:ascii="Times New Roman" w:hAnsi="Times New Roman"/>
          <w:sz w:val="28"/>
          <w:szCs w:val="28"/>
        </w:rPr>
        <w:t xml:space="preserve"> </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копия паспорта иностранного гражданина либо иного документа, установленного Федеральным </w:t>
      </w:r>
      <w:hyperlink r:id="rId6">
        <w:r>
          <w:rPr>
            <w:rFonts w:ascii="Times New Roman" w:hAnsi="Times New Roman"/>
            <w:color w:val="auto"/>
            <w:sz w:val="28"/>
            <w:szCs w:val="28"/>
            <w:u w:val="none"/>
          </w:rPr>
          <w:t>законом</w:t>
        </w:r>
      </w:hyperlink>
      <w:r>
        <w:rPr>
          <w:rFonts w:cs="Times New Roman" w:ascii="Times New Roman" w:hAnsi="Times New Roman"/>
          <w:sz w:val="28"/>
          <w:szCs w:val="28"/>
        </w:rPr>
        <w:t xml:space="preserve"> от 25.07.2002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7">
        <w:r>
          <w:rPr>
            <w:rFonts w:ascii="Times New Roman" w:hAnsi="Times New Roman"/>
            <w:color w:val="auto"/>
            <w:sz w:val="28"/>
            <w:szCs w:val="28"/>
            <w:u w:val="none"/>
          </w:rPr>
          <w:t>законом</w:t>
        </w:r>
      </w:hyperlink>
      <w:r>
        <w:rPr>
          <w:rFonts w:cs="Times New Roman" w:ascii="Times New Roman" w:hAnsi="Times New Roman"/>
          <w:sz w:val="28"/>
          <w:szCs w:val="28"/>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е) копия удостоверения «мастер спорта России международного класса», «гроссмейстер России» или «мастер спорта России» (для получения второй категории);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 2 фотографии размером 3 x 4 см.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 документ, удостоверяющий личность заявителя (предъявляется при личном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представления размещается на официальном сайте Уполномоченного органа в сети «Интернет» с возможностью бесплатного копирования.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2.6.2. Представление и прилагаемые документы могут быть представлены следующими способами: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электронной почте.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Единого портала.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cs="Times New Roman" w:ascii="Times New Roman" w:hAnsi="Times New Roman"/>
          <w:sz w:val="28"/>
          <w:szCs w:val="28"/>
          <w:vertAlign w:val="superscript"/>
        </w:rPr>
        <w:t>1</w:t>
      </w:r>
      <w:r>
        <w:rPr>
          <w:rFonts w:cs="Times New Roman" w:ascii="Times New Roman" w:hAnsi="Times New Roman"/>
          <w:sz w:val="28"/>
          <w:szCs w:val="28"/>
        </w:rPr>
        <w:t xml:space="preserve"> и 21</w:t>
      </w:r>
      <w:r>
        <w:rPr>
          <w:rFonts w:cs="Times New Roman" w:ascii="Times New Roman" w:hAnsi="Times New Roman"/>
          <w:sz w:val="28"/>
          <w:szCs w:val="28"/>
          <w:vertAlign w:val="superscript"/>
        </w:rPr>
        <w:t>2</w:t>
      </w:r>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shd w:val="clear" w:color="auto" w:fill="FFFFFF"/>
        <w:spacing w:lineRule="auto" w:line="240" w:before="0" w:after="0"/>
        <w:ind w:firstLine="709"/>
        <w:jc w:val="both"/>
        <w:rPr>
          <w:rFonts w:ascii="Times New Roman" w:hAnsi="Times New Roman" w:cs="Times New Roman"/>
          <w:sz w:val="20"/>
          <w:szCs w:val="20"/>
        </w:rPr>
      </w:pPr>
      <w:r>
        <w:rPr>
          <w:rFonts w:cs="Times New Roman" w:ascii="Times New Roman" w:hAnsi="Times New Roman"/>
          <w:sz w:val="27"/>
          <w:szCs w:val="27"/>
        </w:rPr>
        <w:t>2.6.3.</w:t>
      </w:r>
      <w:r>
        <w:rPr>
          <w:rFonts w:cs="Times New Roman" w:ascii="Times New Roman"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shd w:val="clear" w:color="auto" w:fill="FFFFFF"/>
        <w:spacing w:lineRule="auto" w:line="240" w:before="0" w:after="0"/>
        <w:ind w:firstLine="709"/>
        <w:jc w:val="both"/>
        <w:rPr>
          <w:rFonts w:ascii="Times New Roman" w:hAnsi="Times New Roman" w:cs="Times New Roman"/>
          <w:sz w:val="20"/>
          <w:szCs w:val="20"/>
        </w:rPr>
      </w:pPr>
      <w:r>
        <w:rPr>
          <w:rFonts w:cs="Times New Roman" w:ascii="Times New Roman" w:hAnsi="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jc w:val="both"/>
        <w:rPr>
          <w:rFonts w:ascii="Times New Roman" w:hAnsi="Times New Roman" w:cs="Times New Roman"/>
          <w:sz w:val="28"/>
          <w:szCs w:val="28"/>
        </w:rPr>
      </w:pPr>
      <w:r>
        <w:rPr>
          <w:rFonts w:cs="Times New Roman" w:ascii="Times New Roman" w:hAnsi="Times New Roman"/>
          <w:sz w:val="28"/>
          <w:szCs w:val="28"/>
        </w:rPr>
        <w:t xml:space="preserve">2.6.6. Представление и документы, предусмотренные подпунктом 2.6.1.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 на присвоение квалификационной категории подаются в Уполномоченный в течение 4 месяцев со дня выполнения квалификационных требований к присвоению соответствующих квалификационных категорий спортивных судей (далее - Квалификационные требования).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Cs/>
          <w:i/>
          <w:i/>
          <w:sz w:val="28"/>
          <w:szCs w:val="28"/>
        </w:rPr>
      </w:pPr>
      <w:r>
        <w:rPr>
          <w:rFonts w:cs="Times New Roman" w:ascii="Times New Roman" w:hAnsi="Times New Roman"/>
          <w:bCs/>
          <w:i/>
          <w:sz w:val="28"/>
          <w:szCs w:val="28"/>
        </w:rPr>
        <w:t xml:space="preserve">2.7. </w:t>
      </w:r>
      <w:r>
        <w:rPr>
          <w:rFonts w:cs="Times New Roman" w:ascii="Times New Roman" w:hAnsi="Times New Roman"/>
          <w:i/>
          <w:color w:val="000000"/>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cs="Times New Roman" w:ascii="Times New Roman" w:hAnsi="Times New Roman"/>
          <w:i/>
          <w:sz w:val="28"/>
          <w:szCs w:val="28"/>
        </w:rPr>
        <w:t xml:space="preserve"> в рамках межведомственного информационного взаимодействия</w:t>
      </w:r>
    </w:p>
    <w:p>
      <w:pPr>
        <w:pStyle w:val="Normal"/>
        <w:numPr>
          <w:ilvl w:val="0"/>
          <w:numId w:val="0"/>
        </w:numPr>
        <w:tabs>
          <w:tab w:val="clear" w:pos="708"/>
          <w:tab w:val="left" w:pos="851" w:leader="none"/>
        </w:tabs>
        <w:spacing w:lineRule="auto" w:line="240" w:before="0" w:after="0"/>
        <w:ind w:left="0" w:firstLine="709"/>
        <w:jc w:val="center"/>
        <w:outlineLvl w:val="1"/>
        <w:rPr>
          <w:rStyle w:val="Style13"/>
          <w:iCs/>
        </w:rPr>
      </w:pPr>
      <w:r>
        <w:rPr>
          <w:iCs/>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2.7.1.</w:t>
      </w:r>
      <w:r>
        <w:rPr>
          <w:sz w:val="28"/>
          <w:szCs w:val="28"/>
        </w:rPr>
        <w:t xml:space="preserve"> </w:t>
      </w:r>
      <w:r>
        <w:rPr>
          <w:rFonts w:cs="Times New Roman" w:ascii="Times New Roman" w:hAnsi="Times New Roman"/>
          <w:sz w:val="28"/>
          <w:szCs w:val="28"/>
        </w:rPr>
        <w:t xml:space="preserve"> Заявитель вправе представить в Уполномоченный орган:</w:t>
      </w:r>
    </w:p>
    <w:p>
      <w:pPr>
        <w:pStyle w:val="ConsPlusNormal1"/>
        <w:jc w:val="both"/>
        <w:rPr>
          <w:rFonts w:ascii="Times New Roman" w:hAnsi="Times New Roman" w:cs="Times New Roman"/>
          <w:sz w:val="28"/>
          <w:szCs w:val="28"/>
        </w:rPr>
      </w:pPr>
      <w:r>
        <w:rPr>
          <w:rFonts w:cs="Times New Roman" w:ascii="Times New Roman" w:hAnsi="Times New Roman"/>
          <w:sz w:val="28"/>
          <w:szCs w:val="28"/>
        </w:rPr>
        <w:t xml:space="preserve">копии страниц паспорта гражданина Российской Федерации, содержащих сведения о месте жительства. </w:t>
      </w:r>
    </w:p>
    <w:p>
      <w:pPr>
        <w:pStyle w:val="ConsPlusNormal1"/>
        <w:widowControl/>
        <w:numPr>
          <w:ilvl w:val="0"/>
          <w:numId w:val="0"/>
        </w:numPr>
        <w:ind w:left="0"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2.7.2. Документ, указанный в подпункте 2.7.1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 не может быть затребован у заявителя, при этом заявитель вправе его представить вместе с представлением на бумажном носителе, в форме электронного документа  либо в виде заверенной уполномоченным лицом копии запрошенного документа, в том числе в форме электронного документа.</w:t>
      </w:r>
    </w:p>
    <w:p>
      <w:pPr>
        <w:pStyle w:val="ConsPlusNormal1"/>
        <w:widowControl/>
        <w:numPr>
          <w:ilvl w:val="0"/>
          <w:numId w:val="0"/>
        </w:numPr>
        <w:ind w:left="0"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2.7.3. Документ, указанный в подпункте 2.7.1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 (его копия, сведения, содержащиеся в нем), запрашивается в государственных органах, и (или) подведомственных государственным органам организациям, в распоряжении которых находится указанный документ, и не может быть затребован у заявителя, при этом заявитель вправе его представить самостоятельно.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2.7.4. Запрещено требовать от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8"/>
          <w:szCs w:val="28"/>
        </w:rPr>
        <w:t>муниципаль</w:t>
      </w:r>
      <w:r>
        <w:rPr>
          <w:rFonts w:cs="Times New Roman" w:ascii="Times New Roman" w:hAnsi="Times New Roman"/>
          <w:sz w:val="28"/>
          <w:szCs w:val="28"/>
        </w:rPr>
        <w:t>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r>
          <w:rPr>
            <w:rFonts w:ascii="Times New Roman" w:hAnsi="Times New Roman"/>
            <w:color w:val="auto"/>
            <w:sz w:val="28"/>
            <w:szCs w:val="28"/>
            <w:u w:val="none"/>
          </w:rPr>
          <w:t>пунктом 4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ConsPlusNormal1"/>
        <w:ind w:firstLine="709"/>
        <w:jc w:val="both"/>
        <w:rPr>
          <w:rFonts w:ascii="Times New Roman" w:hAnsi="Times New Roman"/>
          <w:i/>
          <w:i/>
          <w:sz w:val="28"/>
          <w:szCs w:val="28"/>
          <w:highlight w:val="white"/>
        </w:rPr>
      </w:pPr>
      <w:r>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cs="Times New Roman"/>
          <w:i/>
          <w:i/>
          <w:sz w:val="28"/>
          <w:szCs w:val="28"/>
        </w:rPr>
      </w:pPr>
      <w:r>
        <w:rPr>
          <w:rFonts w:cs="Times New Roman" w:ascii="Times New Roman" w:hAnsi="Times New Roman"/>
          <w:i/>
          <w:sz w:val="28"/>
          <w:szCs w:val="28"/>
        </w:rPr>
        <w:t>2.8. Исчерпывающий перечень оснований для отказа в приеме документов необходимых при предоставлении муниципальной услуги</w:t>
      </w:r>
    </w:p>
    <w:p>
      <w:pPr>
        <w:pStyle w:val="Normal"/>
        <w:spacing w:lineRule="auto" w:line="240" w:before="0" w:after="0"/>
        <w:ind w:firstLine="540"/>
        <w:jc w:val="center"/>
        <w:rPr>
          <w:sz w:val="28"/>
          <w:szCs w:val="28"/>
        </w:rPr>
      </w:pPr>
      <w:r>
        <w:rPr>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ind w:firstLine="709"/>
        <w:rPr>
          <w:i/>
          <w:i/>
          <w:iCs/>
        </w:rPr>
      </w:pPr>
      <w:r>
        <w:rPr>
          <w:i/>
          <w:iCs/>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rPr>
          <w:sz w:val="28"/>
          <w:szCs w:val="28"/>
        </w:rPr>
      </w:pPr>
      <w:r>
        <w:rPr>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9">
        <w:r>
          <w:rPr>
            <w:rFonts w:cs="Times New Roman" w:ascii="Times New Roman" w:hAnsi="Times New Roman"/>
            <w:sz w:val="28"/>
            <w:szCs w:val="28"/>
          </w:rPr>
          <w:t>статьей 11</w:t>
        </w:r>
      </w:hyperlink>
      <w:r>
        <w:rPr>
          <w:rFonts w:cs="Times New Roman"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представления и прилагаемых документов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2.9.2. Оснований для приостановления предоставления муниципальной услуги не предусмотрено.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2.9.3.Основаниями для возврата представления и прилагаемых документов являются  представление документов, не соответствующих требованиям предусмотренным подпунктом 2.6.1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w:t>
      </w:r>
    </w:p>
    <w:p>
      <w:pPr>
        <w:pStyle w:val="Normal"/>
        <w:numPr>
          <w:ilvl w:val="0"/>
          <w:numId w:val="0"/>
        </w:numPr>
        <w:spacing w:lineRule="auto" w:line="240" w:before="0" w:after="0"/>
        <w:ind w:left="0" w:firstLine="709"/>
        <w:jc w:val="both"/>
        <w:outlineLvl w:val="1"/>
        <w:rPr>
          <w:rFonts w:ascii="Times New Roman" w:hAnsi="Times New Roman" w:cs="Times New Roman"/>
          <w:sz w:val="28"/>
          <w:szCs w:val="28"/>
        </w:rPr>
      </w:pPr>
      <w:r>
        <w:rPr>
          <w:rFonts w:cs="Times New Roman" w:ascii="Times New Roman" w:hAnsi="Times New Roman"/>
          <w:sz w:val="28"/>
          <w:szCs w:val="28"/>
        </w:rPr>
        <w:t>2.9.4. Основаниями для отказа в присвоении квалификационной категории  является невыполнение кандидатом Квалификационных требований.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BodyTextIndent3"/>
        <w:spacing w:before="0" w:after="0"/>
        <w:ind w:left="0"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2"/>
        <w:spacing w:lineRule="auto" w:line="240" w:before="0" w:after="0"/>
        <w:jc w:val="center"/>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540"/>
        <w:jc w:val="both"/>
        <w:rPr>
          <w:rFonts w:ascii="Times New Roman" w:hAnsi="Times New Roman" w:cs="Times New Roman"/>
          <w:iCs/>
          <w:sz w:val="28"/>
          <w:szCs w:val="28"/>
        </w:rPr>
      </w:pPr>
      <w:r>
        <w:rPr>
          <w:rFonts w:cs="Times New Roman" w:ascii="Times New Roman" w:hAnsi="Times New Roman"/>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rFonts w:cs="Times New Roman" w:ascii="Times New Roman" w:hAnsi="Times New Roman"/>
          <w:iCs/>
          <w:sz w:val="28"/>
          <w:szCs w:val="28"/>
        </w:rPr>
        <w:t xml:space="preserve"> либо включается положение об отсутствии таких услуг.</w:t>
      </w:r>
    </w:p>
    <w:p>
      <w:pPr>
        <w:pStyle w:val="BodyTextIndent2"/>
        <w:spacing w:lineRule="auto" w:line="240" w:before="0" w:after="0"/>
        <w:jc w:val="center"/>
        <w:rPr>
          <w:rFonts w:ascii="Times New Roman" w:hAnsi="Times New Roman"/>
          <w:i/>
          <w:i/>
          <w:sz w:val="28"/>
          <w:szCs w:val="28"/>
        </w:rPr>
      </w:pPr>
      <w:r>
        <w:rPr>
          <w:rFonts w:ascii="Times New Roman" w:hAnsi="Times New Roman"/>
          <w:i/>
          <w:sz w:val="28"/>
          <w:szCs w:val="28"/>
        </w:rPr>
      </w:r>
    </w:p>
    <w:p>
      <w:pPr>
        <w:pStyle w:val="BodyTextIndent2"/>
        <w:spacing w:lineRule="auto" w:line="240" w:before="0" w:after="0"/>
        <w:jc w:val="center"/>
        <w:rPr>
          <w:rFonts w:ascii="Times New Roman" w:hAnsi="Times New Roman"/>
          <w:i/>
          <w:i/>
          <w:sz w:val="28"/>
          <w:szCs w:val="28"/>
        </w:rPr>
      </w:pPr>
      <w:r>
        <w:rPr>
          <w:rFonts w:ascii="Times New Roman" w:hAnsi="Times New Roman"/>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4"/>
        <w:spacing w:before="0" w:after="0"/>
        <w:ind w:firstLine="709"/>
        <w:rPr>
          <w:i/>
          <w:i/>
          <w:iCs/>
        </w:rPr>
      </w:pPr>
      <w:r>
        <w:rPr>
          <w:i/>
          <w:iCs/>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для заявителей на безвозмездной основе.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i/>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2"/>
        <w:spacing w:before="0" w:after="0"/>
        <w:ind w:firstLine="709"/>
        <w:jc w:val="both"/>
        <w:rPr>
          <w:sz w:val="28"/>
          <w:szCs w:val="28"/>
        </w:rPr>
      </w:pPr>
      <w:r>
        <w:rPr>
          <w:sz w:val="28"/>
          <w:szCs w:val="28"/>
        </w:rPr>
      </w:r>
    </w:p>
    <w:p>
      <w:pPr>
        <w:pStyle w:val="Style22"/>
        <w:spacing w:before="0" w:after="0"/>
        <w:ind w:firstLine="709"/>
        <w:jc w:val="both"/>
        <w:rPr>
          <w:sz w:val="28"/>
          <w:szCs w:val="28"/>
        </w:rPr>
      </w:pPr>
      <w:r>
        <w:rPr>
          <w:sz w:val="28"/>
          <w:szCs w:val="28"/>
        </w:rPr>
        <w:t>Максимальный срок ожидания в очереди при подаче уведомления и (или) при получении результата не должен превышать 15 минут.</w:t>
      </w:r>
    </w:p>
    <w:p>
      <w:pPr>
        <w:pStyle w:val="Style22"/>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Регистрация поступивших документов</w:t>
      </w:r>
      <w:r>
        <w:rPr>
          <w:rFonts w:eastAsia="Calibri" w:cs="Times New Roman" w:ascii="Times New Roman" w:hAnsi="Times New Roman"/>
          <w:sz w:val="28"/>
          <w:szCs w:val="28"/>
        </w:rPr>
        <w:t>, в том числе в электронной форме осуществляется</w:t>
      </w:r>
      <w:r>
        <w:rPr>
          <w:rFonts w:cs="Times New Roman"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0">
        <w:r>
          <w:rPr>
            <w:rFonts w:ascii="Times New Roman" w:hAnsi="Times New Roman"/>
            <w:color w:val="auto"/>
            <w:sz w:val="28"/>
            <w:szCs w:val="28"/>
          </w:rPr>
          <w:t>приказом</w:t>
        </w:r>
      </w:hyperlink>
      <w:r>
        <w:rPr>
          <w:rFonts w:cs="Times New Roman" w:ascii="Times New Roman" w:hAnsi="Times New Roman"/>
          <w:sz w:val="28"/>
          <w:szCs w:val="28"/>
        </w:rPr>
        <w:t xml:space="preserve"> Министерства труда и социальной защиты Российской Федерации от 22 июня 2015 года № 386н;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4"/>
        <w:spacing w:before="0" w:after="0"/>
        <w:rPr>
          <w:i/>
          <w:i/>
          <w:iCs/>
        </w:rPr>
      </w:pPr>
      <w:r>
        <w:rPr>
          <w:i/>
          <w:iCs/>
        </w:rPr>
      </w:r>
    </w:p>
    <w:p>
      <w:pPr>
        <w:pStyle w:val="4"/>
        <w:spacing w:before="0" w:after="0"/>
        <w:rPr>
          <w:i/>
          <w:i/>
          <w:iCs/>
        </w:rPr>
      </w:pPr>
      <w:r>
        <w:rPr>
          <w:i/>
          <w:iCs/>
        </w:rPr>
        <w:t>2.15.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графика работы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hanging="0"/>
        <w:jc w:val="center"/>
        <w:outlineLvl w:val="0"/>
        <w:rPr>
          <w:rFonts w:ascii="Times New Roman" w:hAnsi="Times New Roman" w:cs="Times New Roman"/>
          <w:i/>
          <w:i/>
          <w:sz w:val="28"/>
          <w:szCs w:val="28"/>
        </w:rPr>
      </w:pPr>
      <w:r>
        <w:rPr>
          <w:rFonts w:cs="Times New Roman" w:ascii="Times New Roman" w:hAnsi="Times New Roman"/>
          <w:i/>
          <w:sz w:val="28"/>
          <w:szCs w:val="28"/>
        </w:rPr>
        <w:t>2.16. Перечень классов средств электронной подписи, которые</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допускаются к использованию при обращении за получением</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муниципальной услуги, оказываемой с применением</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усиленной квалифицированной электронной подписи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учетом </w:t>
      </w:r>
      <w:hyperlink r:id="rId11">
        <w:r>
          <w:rPr>
            <w:rFonts w:cs="Times New Roman" w:ascii="Times New Roman" w:hAnsi="Times New Roman"/>
            <w:sz w:val="28"/>
            <w:szCs w:val="28"/>
          </w:rPr>
          <w:t>Требований</w:t>
        </w:r>
      </w:hyperlink>
      <w:r>
        <w:rPr>
          <w:rFonts w:cs="Times New Roman"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iCs/>
        </w:rPr>
      </w:pPr>
      <w:r>
        <w:rPr>
          <w:iCs/>
        </w:rPr>
        <w:t xml:space="preserve">III. </w:t>
      </w:r>
      <w:hyperlink r:id="rId12">
        <w:r>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hyperlink>
    </w:p>
    <w:p>
      <w:pPr>
        <w:pStyle w:val="Normal"/>
        <w:spacing w:lineRule="auto" w:line="240" w:before="0" w:after="0"/>
        <w:rPr/>
      </w:pPr>
      <w:r>
        <w:rPr/>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3.1. Исчерпывающий перечень административных процедур:</w:t>
      </w:r>
    </w:p>
    <w:p>
      <w:pPr>
        <w:pStyle w:val="Normal"/>
        <w:numPr>
          <w:ilvl w:val="0"/>
          <w:numId w:val="0"/>
        </w:numPr>
        <w:spacing w:lineRule="auto" w:line="240" w:before="0" w:after="0"/>
        <w:ind w:left="0" w:firstLine="709"/>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3.1.1.</w:t>
      </w:r>
      <w:r>
        <w:rPr>
          <w:rFonts w:cs="Times New Roman" w:ascii="Times New Roman" w:hAnsi="Times New Roman"/>
        </w:rPr>
        <w:t xml:space="preserve"> </w:t>
      </w:r>
      <w:r>
        <w:rPr>
          <w:rFonts w:cs="Times New Roman" w:ascii="Times New Roman" w:hAnsi="Times New Roman"/>
          <w:sz w:val="28"/>
          <w:szCs w:val="28"/>
        </w:rPr>
        <w:t xml:space="preserve">Предоставление муниципальной услуги включает в себя следующие административные процедуры: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прием и регистрация представления и прилагаемых документов;</w:t>
      </w:r>
    </w:p>
    <w:p>
      <w:pPr>
        <w:pStyle w:val="Normal"/>
        <w:numPr>
          <w:ilvl w:val="0"/>
          <w:numId w:val="0"/>
        </w:numPr>
        <w:spacing w:lineRule="auto" w:line="240" w:before="0" w:after="0"/>
        <w:ind w:left="0" w:firstLine="709"/>
        <w:jc w:val="both"/>
        <w:outlineLvl w:val="1"/>
        <w:rPr>
          <w:rFonts w:ascii="Times New Roman" w:hAnsi="Times New Roman" w:cs="Times New Roman"/>
          <w:sz w:val="28"/>
          <w:szCs w:val="28"/>
        </w:rPr>
      </w:pPr>
      <w:r>
        <w:rPr>
          <w:rFonts w:cs="Times New Roman" w:ascii="Times New Roman" w:hAnsi="Times New Roman"/>
          <w:sz w:val="28"/>
          <w:szCs w:val="28"/>
        </w:rPr>
        <w:t xml:space="preserve">б) проверка документов и принятие решения о присвоении либо об отказе в присвоении квалификационной категории; </w:t>
      </w:r>
    </w:p>
    <w:p>
      <w:pPr>
        <w:pStyle w:val="NormalWeb"/>
        <w:spacing w:beforeAutospacing="0" w:before="0" w:afterAutospacing="0" w:after="0"/>
        <w:ind w:firstLine="709"/>
        <w:jc w:val="both"/>
        <w:rPr>
          <w:sz w:val="28"/>
          <w:szCs w:val="28"/>
        </w:rPr>
      </w:pPr>
      <w:r>
        <w:rPr>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BodyText2"/>
        <w:ind w:firstLine="709"/>
        <w:jc w:val="both"/>
        <w:rPr/>
      </w:pPr>
      <w:r>
        <w:rPr/>
      </w:r>
      <w:bookmarkStart w:id="2" w:name="31406"/>
      <w:bookmarkStart w:id="3" w:name="31405"/>
      <w:bookmarkStart w:id="4" w:name="31403"/>
      <w:bookmarkStart w:id="5" w:name="31406"/>
      <w:bookmarkStart w:id="6" w:name="31405"/>
      <w:bookmarkStart w:id="7" w:name="31403"/>
      <w:bookmarkEnd w:id="5"/>
      <w:bookmarkEnd w:id="6"/>
      <w:bookmarkEnd w:id="7"/>
    </w:p>
    <w:p>
      <w:pPr>
        <w:pStyle w:val="Normal"/>
        <w:spacing w:lineRule="auto" w:line="24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3.2. Прием и регистрация представления и прилагаемых документов</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tabs>
          <w:tab w:val="clear" w:pos="708"/>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pPr>
        <w:pStyle w:val="ConsPlusNormal1"/>
        <w:widowControl/>
        <w:tabs>
          <w:tab w:val="clear" w:pos="708"/>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осуществляет регистрацию представления в книге регистрации;</w:t>
      </w:r>
    </w:p>
    <w:p>
      <w:pPr>
        <w:pStyle w:val="Normal"/>
        <w:spacing w:lineRule="auto" w:line="240" w:before="0" w:after="0"/>
        <w:ind w:firstLine="709"/>
        <w:jc w:val="both"/>
        <w:rPr>
          <w:rFonts w:ascii="Times New Roman" w:hAnsi="Times New Roman" w:cs="Times New Roman"/>
          <w:sz w:val="28"/>
          <w:szCs w:val="28"/>
        </w:rPr>
      </w:pPr>
      <w:bookmarkStart w:id="8" w:name="3243"/>
      <w:bookmarkEnd w:id="8"/>
      <w:r>
        <w:rPr>
          <w:rFonts w:cs="Times New Roman" w:ascii="Times New Roman" w:hAnsi="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pPr>
        <w:pStyle w:val="Normal"/>
        <w:spacing w:lineRule="auto" w:line="240" w:before="0" w:after="0"/>
        <w:ind w:firstLine="709"/>
        <w:jc w:val="center"/>
        <w:rPr>
          <w:sz w:val="28"/>
          <w:szCs w:val="28"/>
        </w:rPr>
      </w:pPr>
      <w:r>
        <w:rPr>
          <w:sz w:val="28"/>
          <w:szCs w:val="28"/>
        </w:rPr>
      </w:r>
    </w:p>
    <w:p>
      <w:pPr>
        <w:pStyle w:val="Normal"/>
        <w:numPr>
          <w:ilvl w:val="0"/>
          <w:numId w:val="0"/>
        </w:numPr>
        <w:spacing w:lineRule="auto" w:line="240" w:before="0" w:after="0"/>
        <w:ind w:left="0" w:hanging="0"/>
        <w:jc w:val="center"/>
        <w:outlineLvl w:val="1"/>
        <w:rPr>
          <w:rFonts w:ascii="Times New Roman" w:hAnsi="Times New Roman" w:cs="Times New Roman"/>
          <w:i/>
          <w:i/>
          <w:sz w:val="28"/>
          <w:szCs w:val="28"/>
        </w:rPr>
      </w:pPr>
      <w:r>
        <w:rPr>
          <w:rFonts w:cs="Times New Roman" w:ascii="Times New Roman" w:hAnsi="Times New Roman"/>
          <w:i/>
          <w:sz w:val="28"/>
          <w:szCs w:val="28"/>
        </w:rPr>
        <w:t>3.3. Проверка документов и принятие решения о присвоении либо об отказе в присвоении квалификационной категории</w:t>
      </w:r>
    </w:p>
    <w:p>
      <w:pPr>
        <w:pStyle w:val="Normal"/>
        <w:numPr>
          <w:ilvl w:val="0"/>
          <w:numId w:val="0"/>
        </w:numPr>
        <w:spacing w:lineRule="auto" w:line="240" w:before="0" w:after="0"/>
        <w:ind w:left="0" w:firstLine="709"/>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3.3.2. В случае поступления </w:t>
      </w:r>
      <w:hyperlink w:anchor="Par428" w:tgtFrame=" ЗАЯВЛЕНИЕ">
        <w:r>
          <w:rPr>
            <w:rFonts w:cs="Times New Roman" w:ascii="Times New Roman" w:hAnsi="Times New Roman"/>
            <w:sz w:val="28"/>
            <w:szCs w:val="28"/>
          </w:rPr>
          <w:t>представления</w:t>
        </w:r>
      </w:hyperlink>
      <w:r>
        <w:rPr>
          <w:rFonts w:cs="Times New Roman"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3.3.4. В случае если заявитель по своему усмотрению не представил документ, указанный в подпункте 2.7.1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межведомственного запроса.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подпунктом  2.9.3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3.3.6. В случае наличия оснований для возврата представления и прилагаемых документов, указанных подпунктом  2.9.3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3.3.7. В случае отсутствия оснований для возврата представления и прилагаемых документов, указанных подпунктом 2.9.3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предусмотренных подпунктом 2.9.4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 и осуществляет подготовку: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проекта решения о присвоении квалификационной категории, который оформляется в виде документа Уполномоченного органа (в случае отсутствия оснований для отказа в присвоении квалификационной категории, указанных в пункте 2.9.4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подпункте 2.9.4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Проект решения в течение 1 рабочего  дня направляется для подписания Руководителю Уполномоченного органа.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Руководитель Уполномоченного органа в течение 3 дней подписывает решение о присвоении квалификационной категории либо решение об отказе в  присвоении квалификационной категории.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 присвоении квалификационной категории заносятся в карточку учета и книжку спортивного судьи и заверяются Уполномоченным органом.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3.3.9.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pPr>
        <w:pStyle w:val="Normal"/>
        <w:numPr>
          <w:ilvl w:val="0"/>
          <w:numId w:val="0"/>
        </w:numPr>
        <w:spacing w:lineRule="auto" w:line="240" w:before="0" w:after="0"/>
        <w:ind w:left="0" w:firstLine="709"/>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jc w:val="center"/>
        <w:rPr>
          <w:sz w:val="28"/>
          <w:szCs w:val="28"/>
        </w:rPr>
      </w:pPr>
      <w:r>
        <w:rPr>
          <w:i/>
          <w:sz w:val="28"/>
          <w:szCs w:val="28"/>
        </w:rPr>
        <w:t>3.4.</w:t>
      </w:r>
      <w:r>
        <w:rPr>
          <w:sz w:val="28"/>
          <w:szCs w:val="28"/>
        </w:rPr>
        <w:t xml:space="preserve"> </w:t>
      </w:r>
      <w:r>
        <w:rPr>
          <w:i/>
          <w:sz w:val="28"/>
          <w:szCs w:val="28"/>
        </w:rPr>
        <w:t>Направление (вручение) заявителю подготовленных документов, являющихся результатом предоставления муниципальной услуги</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3.4.1. Юридическим фактом, являющимся основанием для начала исполнения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 присвоении квалификационной категории копия документа о принятом решении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квалификационной категории Уполномоченным органом  выдается соответствующий нагрудный значок и книжка спортивного судьи.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квалификационной категории  направляет заявителю письменное уведомление за подписью руководителя Уполномоченного органа об отказе в присвоении квалификационной категории  с приложением предоставленных заявителем документов с указанием оснований принятия решения.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поступления комплекта документов в электронной форме при  принятии решения об отказе в присвоении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указанные в настоящем подпункте, направляются заявителю способом, позволяющим  подтвердить факт и дату направления.</w:t>
      </w:r>
    </w:p>
    <w:p>
      <w:pPr>
        <w:pStyle w:val="NormalWeb"/>
        <w:spacing w:beforeAutospacing="0" w:before="0" w:afterAutospacing="0" w:after="0"/>
        <w:ind w:firstLine="709"/>
        <w:jc w:val="both"/>
        <w:rPr>
          <w:sz w:val="28"/>
          <w:szCs w:val="28"/>
        </w:rPr>
      </w:pPr>
      <w:r>
        <w:rPr>
          <w:sz w:val="28"/>
          <w:szCs w:val="28"/>
        </w:rPr>
        <w:t>В случае направления информации об отказе в присвоении квалификационной категории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3.4.2. 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Web"/>
        <w:spacing w:beforeAutospacing="0" w:before="0" w:afterAutospacing="0" w:after="0"/>
        <w:ind w:firstLine="709"/>
        <w:jc w:val="both"/>
        <w:rPr>
          <w:sz w:val="28"/>
          <w:szCs w:val="28"/>
        </w:rPr>
      </w:pPr>
      <w:r>
        <w:rPr>
          <w:sz w:val="28"/>
          <w:szCs w:val="28"/>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pPr>
        <w:pStyle w:val="NormalWeb"/>
        <w:spacing w:beforeAutospacing="0" w:before="0" w:afterAutospacing="0" w:after="0"/>
        <w:ind w:firstLine="709"/>
        <w:jc w:val="both"/>
        <w:rPr>
          <w:sz w:val="28"/>
          <w:szCs w:val="28"/>
        </w:rPr>
      </w:pPr>
      <w:r>
        <w:rPr>
          <w:sz w:val="28"/>
          <w:szCs w:val="28"/>
        </w:rPr>
      </w:r>
    </w:p>
    <w:p>
      <w:pPr>
        <w:pStyle w:val="4"/>
        <w:spacing w:before="0" w:after="0"/>
        <w:rPr/>
      </w:pPr>
      <w:r>
        <w:rPr>
          <w:lang w:val="en-US"/>
        </w:rPr>
        <w:t>IV</w:t>
      </w:r>
      <w:r>
        <w:rPr/>
        <w:t xml:space="preserve">. Формы контроля за исполнением </w:t>
      </w:r>
    </w:p>
    <w:p>
      <w:pPr>
        <w:pStyle w:val="4"/>
        <w:spacing w:before="0" w:after="0"/>
        <w:rPr/>
      </w:pPr>
      <w:r>
        <w:rPr/>
        <w:t>административного регламента</w:t>
      </w:r>
    </w:p>
    <w:p>
      <w:pPr>
        <w:pStyle w:val="Normal"/>
        <w:spacing w:lineRule="auto" w:line="240" w:before="0" w:after="0"/>
        <w:ind w:firstLine="540"/>
        <w:jc w:val="both"/>
        <w:rPr>
          <w:sz w:val="28"/>
          <w:szCs w:val="28"/>
        </w:rPr>
      </w:pPr>
      <w:r>
        <w:rPr>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w:t>
        <w:tab/>
        <w:t>Контроль за соблюдением и исполнением должностными лицами Уполномоченного органа</w:t>
      </w:r>
      <w:r>
        <w:rPr>
          <w:rFonts w:cs="Times New Roman" w:ascii="Times New Roman" w:hAnsi="Times New Roman"/>
          <w:i/>
          <w:iCs/>
          <w:sz w:val="28"/>
          <w:szCs w:val="28"/>
        </w:rPr>
        <w:t xml:space="preserve"> </w:t>
      </w:r>
      <w:r>
        <w:rPr>
          <w:rFonts w:cs="Times New Roman"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mes New Roman" w:hAnsi="Times New Roman"/>
          <w:i w:val="false"/>
          <w:iCs w:val="false"/>
          <w:sz w:val="28"/>
          <w:szCs w:val="28"/>
        </w:rPr>
        <w:t>определенные распоряжением администрации округа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 xml:space="preserve">осуществляют должностные лица, </w:t>
      </w:r>
      <w:r>
        <w:rPr>
          <w:rFonts w:cs="Times New Roman" w:ascii="Times New Roman" w:hAnsi="Times New Roman"/>
          <w:i w:val="false"/>
          <w:iCs w:val="false"/>
          <w:sz w:val="28"/>
          <w:szCs w:val="28"/>
        </w:rPr>
        <w:t>определенные распоряжением администрации округа.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clear" w:pos="708"/>
          <w:tab w:val="left" w:pos="0" w:leader="none"/>
        </w:tabs>
        <w:spacing w:lineRule="auto" w:line="240" w:before="0" w:after="0"/>
        <w:ind w:left="0" w:firstLine="709"/>
        <w:jc w:val="both"/>
        <w:outlineLvl w:val="2"/>
        <w:rPr>
          <w:rFonts w:ascii="Times New Roman" w:hAnsi="Times New Roman" w:cs="Times New Roman"/>
          <w:sz w:val="28"/>
          <w:szCs w:val="28"/>
        </w:rPr>
      </w:pPr>
      <w:r>
        <w:rPr>
          <w:rFonts w:cs="Times New Roman"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clear" w:pos="708"/>
          <w:tab w:val="left" w:pos="0" w:leader="none"/>
        </w:tabs>
        <w:spacing w:lineRule="auto" w:line="240" w:before="0" w:after="0"/>
        <w:ind w:left="0" w:firstLine="709"/>
        <w:jc w:val="both"/>
        <w:outlineLvl w:val="2"/>
        <w:rPr>
          <w:rFonts w:ascii="Times New Roman" w:hAnsi="Times New Roman" w:cs="Times New Roman"/>
          <w:bCs/>
          <w:sz w:val="28"/>
          <w:szCs w:val="28"/>
        </w:rPr>
      </w:pPr>
      <w:r>
        <w:rPr>
          <w:rFonts w:cs="Times New Roman"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ConsPlusNormal1"/>
        <w:ind w:firstLine="709"/>
        <w:jc w:val="both"/>
        <w:rPr>
          <w:rFonts w:ascii="Times New Roman" w:hAnsi="Times New Roman"/>
          <w:sz w:val="28"/>
          <w:szCs w:val="28"/>
        </w:rPr>
      </w:pPr>
      <w:r>
        <w:rPr>
          <w:rFonts w:cs="Times New Roman"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spacing w:lineRule="auto" w:line="240" w:before="0" w:after="0"/>
        <w:ind w:left="0" w:firstLine="709"/>
        <w:jc w:val="both"/>
        <w:rPr>
          <w:rFonts w:ascii="Times New Roman" w:hAnsi="Times New Roman"/>
          <w:sz w:val="28"/>
          <w:szCs w:val="28"/>
        </w:rPr>
      </w:pPr>
      <w:r>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BodyTextIndent2"/>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 xml:space="preserve">возлагается на лиц, замещающих должности в Уполномоченном органе </w:t>
      </w:r>
      <w:r>
        <w:rPr>
          <w:rFonts w:ascii="Times New Roman" w:hAnsi="Times New Roman"/>
          <w:i w:val="false"/>
          <w:iCs w:val="false"/>
          <w:sz w:val="28"/>
          <w:szCs w:val="28"/>
        </w:rPr>
        <w:t>(структурном подразделении Уполномоченного органа – при наличии), и работников МФЦ,</w:t>
      </w:r>
      <w:r>
        <w:rPr>
          <w:rFonts w:ascii="Times New Roman" w:hAnsi="Times New Roman"/>
          <w:sz w:val="28"/>
          <w:szCs w:val="28"/>
        </w:rPr>
        <w:t xml:space="preserve"> ответственных за предоставление муниципальной услуги.</w:t>
      </w:r>
    </w:p>
    <w:p>
      <w:pPr>
        <w:pStyle w:val="Normal"/>
        <w:spacing w:lineRule="auto" w:line="240" w:before="0" w:after="0"/>
        <w:ind w:firstLine="709"/>
        <w:jc w:val="both"/>
        <w:rPr>
          <w:rFonts w:ascii="Times New Roman" w:hAnsi="Times New Roman" w:cs="Times New Roman"/>
          <w:i/>
          <w:i/>
        </w:rPr>
      </w:pPr>
      <w:r>
        <w:rPr>
          <w:rFonts w:cs="Times New Roman"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clear" w:pos="708"/>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V. Досудебный (внесудебный) порядок обжалования решений и действий (бездействия)Уполномоченного  органа,  его должностных лиц либо муниципальных служащих, МФЦ,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cs="Times New Roman" w:ascii="Times New Roman" w:hAnsi="Times New Roman"/>
          <w:sz w:val="21"/>
          <w:szCs w:val="21"/>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mes New Roman" w:hAnsi="Times New Roman" w:cs="Times New Roman"/>
          <w:sz w:val="21"/>
          <w:szCs w:val="21"/>
        </w:rPr>
      </w:pPr>
      <w:r>
        <w:rPr>
          <w:rFonts w:eastAsia="Calibri"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должностных лиц Уполномоченного органа, муниципальных служащих – </w:t>
      </w:r>
      <w:r>
        <w:rPr>
          <w:rFonts w:cs="Times New Roman" w:ascii="Times New Roman" w:hAnsi="Times New Roman"/>
          <w:i w:val="false"/>
          <w:iCs w:val="false"/>
          <w:sz w:val="28"/>
          <w:szCs w:val="28"/>
        </w:rPr>
        <w:t>руководителю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работника МФЦ - руководителю МФЦ;</w:t>
      </w:r>
    </w:p>
    <w:p>
      <w:pPr>
        <w:pStyle w:val="Normal"/>
        <w:spacing w:lineRule="auto" w:line="240" w:before="0" w:after="0"/>
        <w:ind w:firstLine="540"/>
        <w:jc w:val="both"/>
        <w:rPr>
          <w:rFonts w:ascii="Verdana" w:hAnsi="Verdana" w:eastAsia="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МФЦ - </w:t>
      </w:r>
      <w:r>
        <w:rPr>
          <w:rFonts w:eastAsia="Times New Roman" w:cs="Times New Roman" w:ascii="Times New Roman" w:hAnsi="Times New Roman"/>
          <w:sz w:val="28"/>
          <w:szCs w:val="28"/>
        </w:rPr>
        <w:t>учредителю МФЦ или должностному лицу, уполномоченному нормативным правовым области.</w:t>
      </w:r>
    </w:p>
    <w:p>
      <w:pPr>
        <w:pStyle w:val="Normal"/>
        <w:tabs>
          <w:tab w:val="clear" w:pos="708"/>
          <w:tab w:val="left" w:pos="993" w:leader="none"/>
          <w:tab w:val="left" w:pos="8222" w:leader="none"/>
        </w:tabs>
        <w:bidi w:val="0"/>
        <w:spacing w:before="0" w:after="0"/>
        <w:ind w:left="0" w:right="0" w:hanging="0"/>
        <w:contextualSpacing/>
        <w:jc w:val="both"/>
        <w:rPr/>
      </w:pPr>
      <w:r>
        <w:rPr>
          <w:rFonts w:cs="Tinos" w:ascii="Tinos" w:hAnsi="Tinos"/>
          <w:color w:val="auto"/>
          <w:sz w:val="28"/>
          <w:szCs w:val="28"/>
        </w:rPr>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14"/>
          <w:rFonts w:cs="Tinos" w:ascii="Tinos" w:hAnsi="Tinos"/>
          <w:color w:val="auto"/>
          <w:sz w:val="28"/>
          <w:szCs w:val="28"/>
          <w:u w:val="none"/>
        </w:rPr>
        <w:t xml:space="preserve">Федеральным законом </w:t>
      </w:r>
      <w:r>
        <w:rPr>
          <w:rFonts w:cs="Tinos" w:ascii="Tinos" w:hAnsi="Tinos"/>
          <w:color w:val="auto"/>
          <w:sz w:val="28"/>
          <w:szCs w:val="28"/>
        </w:rPr>
        <w:t xml:space="preserve">от 27 июля 2010 года №210-ФЗ «Об организации предоставления государственных и муниципальных услуг», с учетом следующих особенностей: </w:t>
      </w:r>
    </w:p>
    <w:p>
      <w:pPr>
        <w:pStyle w:val="Normal"/>
        <w:tabs>
          <w:tab w:val="clear" w:pos="708"/>
          <w:tab w:val="left" w:pos="993" w:leader="none"/>
          <w:tab w:val="left" w:pos="8222" w:leader="none"/>
        </w:tabs>
        <w:bidi w:val="0"/>
        <w:spacing w:before="0" w:after="0"/>
        <w:ind w:left="0" w:right="0" w:firstLine="709"/>
        <w:contextualSpacing/>
        <w:jc w:val="both"/>
        <w:rPr>
          <w:rFonts w:ascii="Tinos" w:hAnsi="Tinos"/>
          <w:sz w:val="28"/>
          <w:szCs w:val="28"/>
        </w:rPr>
      </w:pPr>
      <w:r>
        <w:rPr>
          <w:rFonts w:cs="Tinos" w:ascii="Tinos" w:hAnsi="Tinos"/>
          <w:color w:val="auto"/>
          <w:sz w:val="28"/>
          <w:szCs w:val="28"/>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rFonts w:cs="Tinos" w:ascii="Tinos" w:hAnsi="Tinos"/>
          <w:color w:val="000000"/>
          <w:sz w:val="28"/>
          <w:szCs w:val="28"/>
        </w:rPr>
        <w:t xml:space="preserve">отников многофункционального центра жалоба подлежит рассмотрению на заседании комиссии </w:t>
      </w:r>
      <w:r>
        <w:rPr>
          <w:rFonts w:cs="Tinos" w:ascii="Tinos" w:hAnsi="Tinos"/>
          <w:color w:val="000000"/>
          <w:sz w:val="28"/>
          <w:szCs w:val="28"/>
          <w:shd w:fill="auto" w:val="clear"/>
        </w:rPr>
        <w:t>по повышению качества и доступности предоставления муниципальных услуг в администрации Тотемского муниципального</w:t>
      </w:r>
      <w:r>
        <w:rPr>
          <w:rFonts w:cs="Tinos" w:ascii="Tinos" w:hAnsi="Tinos"/>
          <w:color w:val="auto"/>
          <w:sz w:val="28"/>
          <w:szCs w:val="28"/>
        </w:rPr>
        <w:t xml:space="preserve"> округа (далее - Комиссия).</w:t>
      </w:r>
    </w:p>
    <w:p>
      <w:pPr>
        <w:pStyle w:val="Normal"/>
        <w:tabs>
          <w:tab w:val="clear" w:pos="708"/>
          <w:tab w:val="left" w:pos="993" w:leader="none"/>
          <w:tab w:val="left" w:pos="8222" w:leader="none"/>
        </w:tabs>
        <w:bidi w:val="0"/>
        <w:spacing w:before="0" w:after="0"/>
        <w:ind w:left="0" w:right="0" w:firstLine="709"/>
        <w:contextualSpacing/>
        <w:jc w:val="both"/>
        <w:rPr>
          <w:rFonts w:ascii="Tinos" w:hAnsi="Tinos" w:cs="Tinos"/>
          <w:color w:val="auto"/>
          <w:sz w:val="28"/>
          <w:szCs w:val="28"/>
        </w:rPr>
      </w:pPr>
      <w:r>
        <w:rPr>
          <w:rFonts w:cs="Tinos" w:ascii="Tinos" w:hAnsi="Tinos"/>
          <w:color w:val="auto"/>
          <w:sz w:val="28"/>
          <w:szCs w:val="28"/>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pPr>
        <w:pStyle w:val="Normal"/>
        <w:tabs>
          <w:tab w:val="clear" w:pos="708"/>
          <w:tab w:val="left" w:pos="993" w:leader="none"/>
          <w:tab w:val="left" w:pos="8222" w:leader="none"/>
        </w:tabs>
        <w:bidi w:val="0"/>
        <w:spacing w:before="0" w:after="0"/>
        <w:ind w:left="0" w:right="0" w:firstLine="709"/>
        <w:contextualSpacing/>
        <w:jc w:val="both"/>
        <w:rPr>
          <w:rFonts w:ascii="Tinos" w:hAnsi="Tinos" w:cs="Tinos"/>
          <w:color w:val="auto"/>
          <w:sz w:val="28"/>
          <w:szCs w:val="28"/>
        </w:rPr>
      </w:pPr>
      <w:r>
        <w:rPr>
          <w:rFonts w:cs="Tinos" w:ascii="Tinos" w:hAnsi="Tinos"/>
          <w:color w:val="auto"/>
          <w:sz w:val="28"/>
          <w:szCs w:val="28"/>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tabs>
          <w:tab w:val="clear" w:pos="708"/>
          <w:tab w:val="left" w:pos="993" w:leader="none"/>
          <w:tab w:val="left" w:pos="8222" w:leader="none"/>
        </w:tabs>
        <w:bidi w:val="0"/>
        <w:spacing w:before="0" w:after="0"/>
        <w:ind w:left="0" w:right="0" w:firstLine="709"/>
        <w:contextualSpacing/>
        <w:jc w:val="both"/>
        <w:rPr>
          <w:rFonts w:ascii="Tinos" w:hAnsi="Tinos" w:cs="Tinos"/>
          <w:color w:val="auto"/>
          <w:sz w:val="28"/>
          <w:szCs w:val="28"/>
        </w:rPr>
      </w:pPr>
      <w:r>
        <w:rPr>
          <w:rFonts w:cs="Tinos" w:ascii="Tinos" w:hAnsi="Tinos"/>
          <w:color w:val="auto"/>
          <w:sz w:val="28"/>
          <w:szCs w:val="28"/>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tabs>
          <w:tab w:val="clear" w:pos="708"/>
          <w:tab w:val="left" w:pos="993" w:leader="none"/>
          <w:tab w:val="left" w:pos="8222" w:leader="none"/>
        </w:tabs>
        <w:bidi w:val="0"/>
        <w:spacing w:before="0" w:after="0"/>
        <w:ind w:left="0" w:right="0" w:firstLine="709"/>
        <w:contextualSpacing/>
        <w:jc w:val="both"/>
        <w:rPr>
          <w:rFonts w:ascii="Tinos" w:hAnsi="Tinos" w:cs="Tinos"/>
          <w:color w:val="auto"/>
          <w:sz w:val="28"/>
          <w:szCs w:val="28"/>
        </w:rPr>
      </w:pPr>
      <w:r>
        <w:rPr>
          <w:rFonts w:cs="Tinos" w:ascii="Tinos" w:hAnsi="Tinos"/>
          <w:color w:val="auto"/>
          <w:sz w:val="28"/>
          <w:szCs w:val="28"/>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tabs>
          <w:tab w:val="clear" w:pos="708"/>
          <w:tab w:val="left" w:pos="993" w:leader="none"/>
          <w:tab w:val="left" w:pos="8222" w:leader="none"/>
        </w:tabs>
        <w:bidi w:val="0"/>
        <w:spacing w:before="0" w:after="0"/>
        <w:ind w:left="0" w:right="0" w:firstLine="709"/>
        <w:contextualSpacing/>
        <w:jc w:val="both"/>
        <w:rPr>
          <w:rFonts w:ascii="Tinos" w:hAnsi="Tinos" w:cs="Tinos"/>
          <w:color w:val="auto"/>
          <w:sz w:val="28"/>
          <w:szCs w:val="28"/>
        </w:rPr>
      </w:pPr>
      <w:r>
        <w:rPr>
          <w:rFonts w:cs="Tinos" w:ascii="Tinos" w:hAnsi="Tinos"/>
          <w:color w:val="auto"/>
          <w:sz w:val="28"/>
          <w:szCs w:val="28"/>
        </w:rPr>
        <w:t xml:space="preserve">Решение комиссии оформляется в виде протокола заседания комиссии. Решение комиссии носит рекомендательный характер. </w:t>
      </w:r>
    </w:p>
    <w:p>
      <w:pPr>
        <w:pStyle w:val="Normal"/>
        <w:tabs>
          <w:tab w:val="clear" w:pos="708"/>
          <w:tab w:val="left" w:pos="993" w:leader="none"/>
          <w:tab w:val="left" w:pos="8222" w:leader="none"/>
        </w:tabs>
        <w:suppressAutoHyphens w:val="true"/>
        <w:bidi w:val="0"/>
        <w:spacing w:lineRule="auto" w:line="240" w:before="0" w:after="0"/>
        <w:ind w:left="0" w:right="0" w:firstLine="709"/>
        <w:contextualSpacing/>
        <w:jc w:val="both"/>
        <w:rPr>
          <w:rFonts w:ascii="Tinos" w:hAnsi="Tinos" w:cs="Tinos"/>
          <w:color w:val="auto"/>
          <w:sz w:val="28"/>
          <w:szCs w:val="28"/>
        </w:rPr>
      </w:pPr>
      <w:r>
        <w:rPr>
          <w:rFonts w:cs="Tinos" w:ascii="Tinos" w:hAnsi="Tinos"/>
          <w:b w:val="false"/>
          <w:i w:val="false"/>
          <w:iCs w:val="false"/>
          <w:color w:val="00000A"/>
          <w:sz w:val="28"/>
          <w:szCs w:val="28"/>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5.6. Жалоба должна содержать: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5.7. Жалоба, поступившая в Уполномоченный орган, МФЦ, </w:t>
      </w:r>
      <w:r>
        <w:rPr>
          <w:rFonts w:eastAsia="Times New Roman" w:cs="Times New Roman" w:ascii="Times New Roman" w:hAnsi="Times New Roman"/>
          <w:sz w:val="28"/>
          <w:szCs w:val="28"/>
        </w:rPr>
        <w:t xml:space="preserve">учредителю МФЦ или должностному лицу, уполномоченному нормативным правовым актом области, </w:t>
      </w:r>
      <w:r>
        <w:rPr>
          <w:rFonts w:cs="Times New Roman" w:ascii="Times New Roman" w:hAnsi="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удовлетворении жалобы отказывается.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13"/>
          <w:type w:val="nextPage"/>
          <w:pgSz w:w="11906" w:h="16838"/>
          <w:pgMar w:left="1134" w:right="567" w:header="720" w:top="777" w:footer="0" w:bottom="567" w:gutter="0"/>
          <w:pgNumType w:fmt="decimal"/>
          <w:formProt w:val="false"/>
          <w:titlePg/>
          <w:textDirection w:val="lrTb"/>
          <w:docGrid w:type="default" w:linePitch="326" w:charSpace="4096"/>
        </w:sectPr>
        <w:pStyle w:val="Normal"/>
        <w:spacing w:lineRule="auto" w:line="240" w:before="0" w:after="0"/>
        <w:ind w:firstLine="709"/>
        <w:jc w:val="both"/>
        <w:rPr>
          <w:rFonts w:ascii="Times New Roman" w:hAnsi="Times New Roman" w:eastAsia="Calibri" w:cs="Times New Roman"/>
          <w:iCs/>
          <w:sz w:val="28"/>
          <w:szCs w:val="28"/>
        </w:rPr>
      </w:pPr>
      <w:r>
        <w:rPr>
          <w:rFonts w:cs="Times New Roman"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ind w:firstLine="10065"/>
        <w:rPr>
          <w:rFonts w:ascii="Times New Roman" w:hAnsi="Times New Roman" w:cs="Times New Roman"/>
        </w:rPr>
      </w:pPr>
      <w:r>
        <w:rPr>
          <w:rStyle w:val="S10"/>
          <w:rFonts w:ascii="Times New Roman" w:hAnsi="Times New Roman"/>
        </w:rPr>
        <w:t xml:space="preserve">Приложение № 1  </w:t>
      </w:r>
    </w:p>
    <w:p>
      <w:pPr>
        <w:pStyle w:val="Normal"/>
        <w:ind w:firstLine="10065"/>
        <w:rPr>
          <w:rStyle w:val="S10"/>
          <w:rFonts w:ascii="Times New Roman" w:hAnsi="Times New Roman"/>
        </w:rPr>
      </w:pPr>
      <w:r>
        <w:rPr>
          <w:rStyle w:val="S10"/>
          <w:rFonts w:ascii="Times New Roman" w:hAnsi="Times New Roman"/>
        </w:rPr>
        <w:t xml:space="preserve">к </w:t>
      </w:r>
      <w:r>
        <w:rPr>
          <w:rFonts w:cs="Times New Roman" w:ascii="Times New Roman" w:hAnsi="Times New Roman"/>
        </w:rPr>
        <w:t>административному регламенту</w:t>
      </w:r>
      <w:r>
        <w:rPr>
          <w:rStyle w:val="S10"/>
          <w:rFonts w:ascii="Times New Roman" w:hAnsi="Times New Roman"/>
        </w:rPr>
        <w:t xml:space="preserve"> </w:t>
      </w:r>
    </w:p>
    <w:p>
      <w:pPr>
        <w:pStyle w:val="ConsPlusNormal1"/>
        <w:ind w:firstLine="709"/>
        <w:jc w:val="both"/>
        <w:rPr>
          <w:rFonts w:ascii="Times New Roman" w:hAnsi="Times New Roman" w:cs="Times New Roman"/>
          <w:iCs/>
          <w:sz w:val="24"/>
          <w:szCs w:val="24"/>
        </w:rPr>
      </w:pPr>
      <w:r>
        <w:rPr>
          <w:rFonts w:cs="Times New Roman" w:ascii="Times New Roman" w:hAnsi="Times New Roman"/>
          <w:iCs/>
          <w:sz w:val="24"/>
          <w:szCs w:val="24"/>
        </w:rPr>
      </w:r>
    </w:p>
    <w:p>
      <w:pPr>
        <w:pStyle w:val="ConsPlusNormal1"/>
        <w:jc w:val="center"/>
        <w:rPr>
          <w:rFonts w:ascii="Times New Roman" w:hAnsi="Times New Roman" w:cs="Times New Roman"/>
          <w:sz w:val="24"/>
          <w:szCs w:val="24"/>
        </w:rPr>
      </w:pPr>
      <w:r>
        <w:rPr>
          <w:rFonts w:cs="Times New Roman" w:ascii="Times New Roman" w:hAnsi="Times New Roman"/>
          <w:sz w:val="24"/>
          <w:szCs w:val="24"/>
        </w:rPr>
        <w:t>Представление</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к присвоению квалификационной категории спортивного судьи</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(указывается  категория: </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«Спортивный судья второй категории», «Спортивный судья третьей категории»)</w:t>
      </w:r>
    </w:p>
    <w:tbl>
      <w:tblPr>
        <w:tblW w:w="14350" w:type="dxa"/>
        <w:jc w:val="left"/>
        <w:tblInd w:w="0" w:type="dxa"/>
        <w:tblCellMar>
          <w:top w:w="102" w:type="dxa"/>
          <w:left w:w="62" w:type="dxa"/>
          <w:bottom w:w="102" w:type="dxa"/>
          <w:right w:w="62" w:type="dxa"/>
        </w:tblCellMar>
        <w:tblLook w:val="04a0" w:noVBand="1" w:noHBand="0" w:lastColumn="0" w:firstColumn="1" w:lastRow="0" w:firstRow="1"/>
      </w:tblPr>
      <w:tblGrid>
        <w:gridCol w:w="202"/>
        <w:gridCol w:w="1382"/>
        <w:gridCol w:w="463"/>
        <w:gridCol w:w="567"/>
        <w:gridCol w:w="283"/>
        <w:gridCol w:w="284"/>
        <w:gridCol w:w="283"/>
        <w:gridCol w:w="1433"/>
        <w:gridCol w:w="551"/>
        <w:gridCol w:w="370"/>
        <w:gridCol w:w="197"/>
        <w:gridCol w:w="568"/>
        <w:gridCol w:w="320"/>
        <w:gridCol w:w="247"/>
        <w:gridCol w:w="283"/>
        <w:gridCol w:w="1418"/>
        <w:gridCol w:w="1416"/>
        <w:gridCol w:w="227"/>
        <w:gridCol w:w="132"/>
        <w:gridCol w:w="350"/>
        <w:gridCol w:w="1220"/>
        <w:gridCol w:w="1757"/>
        <w:gridCol w:w="396"/>
      </w:tblGrid>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Дата поступления представления и документов (число, месяц, год)</w:t>
            </w:r>
          </w:p>
        </w:tc>
        <w:tc>
          <w:tcPr>
            <w:tcW w:w="463"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ind w:hanging="0"/>
              <w:jc w:val="center"/>
              <w:rPr>
                <w:rFonts w:ascii="Times New Roman" w:hAnsi="Times New Roman" w:cs="Times New Roman"/>
              </w:rPr>
            </w:pPr>
            <w:r>
              <w:rPr>
                <w:rFonts w:cs="Times New Roman" w:ascii="Times New Roman" w:hAnsi="Times New Roman"/>
              </w:rPr>
              <w:t>фото</w:t>
            </w:r>
          </w:p>
          <w:p>
            <w:pPr>
              <w:pStyle w:val="ConsPlusNormal1"/>
              <w:ind w:hanging="0"/>
              <w:jc w:val="center"/>
              <w:rPr>
                <w:rFonts w:ascii="Times New Roman" w:hAnsi="Times New Roman" w:cs="Times New Roman"/>
              </w:rPr>
            </w:pPr>
            <w:r>
              <w:rPr>
                <w:rFonts w:cs="Times New Roman" w:ascii="Times New Roman" w:hAnsi="Times New Roman"/>
              </w:rPr>
              <w:t>3 x 4 см</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Наименование действующей квалификационной категории спортивного судьи</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Сроки проведения официального соревнования (с дд/мм/гг до дд/мм/гг)</w:t>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Наименование официального соревнования</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Статус официального соревнования</w:t>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Наименование должности спортивного судьи и оценка судейства</w:t>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Фамилия</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1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r>
          </w:p>
        </w:tc>
        <w:tc>
          <w:tcPr>
            <w:tcW w:w="2536"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Дата присвоения предыдущей квалификационной категории спортивного судьи (число, месяц, год)</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Имя</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1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r>
          </w:p>
        </w:tc>
        <w:tc>
          <w:tcPr>
            <w:tcW w:w="2536" w:type="dxa"/>
            <w:gridSpan w:val="7"/>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Отчество (при наличии)</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1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r>
          </w:p>
        </w:tc>
        <w:tc>
          <w:tcPr>
            <w:tcW w:w="921"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765"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Дата рождения (число, месяц, год)</w:t>
            </w:r>
          </w:p>
        </w:tc>
        <w:tc>
          <w:tcPr>
            <w:tcW w:w="463"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16"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 xml:space="preserve">Наименование вида спорта </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Субъект Российской Федерации</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ind w:hanging="0"/>
              <w:jc w:val="center"/>
              <w:rPr>
                <w:rFonts w:ascii="Times New Roman" w:hAnsi="Times New Roman" w:cs="Times New Roman"/>
              </w:rPr>
            </w:pPr>
            <w:r>
              <w:rPr>
                <w:rFonts w:cs="Times New Roman" w:ascii="Times New Roman" w:hAnsi="Times New Roman"/>
              </w:rPr>
              <w:t>Номер-код вид спорта</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Место работы (учебы), должность</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16"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rFonts w:cs="Times New Roman" w:ascii="Times New Roman" w:hAnsi="Times New Roman"/>
                <w:sz w:val="20"/>
                <w:szCs w:val="20"/>
              </w:rPr>
              <w:t>Наименование и адрес (место нахождения) организации, осуществляющей учет судейской деятельности спортивного судьи</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Образование</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16"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Спортивное звание (при наличии)</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w:t>
            </w:r>
          </w:p>
        </w:tc>
        <w:tc>
          <w:tcPr>
            <w:tcW w:w="1686"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Дата (число, месяц, год)</w:t>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Оценка</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t>1</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t>2</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t>3</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t>4</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t>5</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t>6</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3181" w:type="dxa"/>
            <w:gridSpan w:val="6"/>
            <w:tcBorders>
              <w:top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t xml:space="preserve">Наименование региональной спортивной федерации </w:t>
            </w:r>
          </w:p>
        </w:tc>
        <w:tc>
          <w:tcPr>
            <w:tcW w:w="11168" w:type="dxa"/>
            <w:gridSpan w:val="17"/>
            <w:tcBorders>
              <w:top w:val="single" w:sz="4" w:space="0" w:color="000000"/>
              <w:bottom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202" w:type="dxa"/>
            <w:tcBorders/>
          </w:tcPr>
          <w:p>
            <w:pPr>
              <w:pStyle w:val="ConsPlusNormal1"/>
              <w:ind w:hanging="0"/>
              <w:jc w:val="center"/>
              <w:rPr>
                <w:rFonts w:ascii="Times New Roman" w:hAnsi="Times New Roman" w:cs="Times New Roman"/>
              </w:rPr>
            </w:pPr>
            <w:r>
              <w:rPr>
                <w:rFonts w:cs="Times New Roman" w:ascii="Times New Roman" w:hAnsi="Times New Roman"/>
              </w:rPr>
            </w:r>
          </w:p>
        </w:tc>
        <w:tc>
          <w:tcPr>
            <w:tcW w:w="2695" w:type="dxa"/>
            <w:gridSpan w:val="4"/>
            <w:tcBorders>
              <w:bottom w:val="single" w:sz="4" w:space="0" w:color="000000"/>
            </w:tcBorders>
          </w:tcPr>
          <w:p>
            <w:pPr>
              <w:pStyle w:val="ConsPlusNormal1"/>
              <w:ind w:hanging="0"/>
              <w:jc w:val="center"/>
              <w:rPr>
                <w:rFonts w:ascii="Times New Roman" w:hAnsi="Times New Roman" w:cs="Times New Roman"/>
              </w:rPr>
            </w:pPr>
            <w:r>
              <w:rPr>
                <w:rFonts w:cs="Times New Roman" w:ascii="Times New Roman" w:hAnsi="Times New Roman"/>
              </w:rPr>
            </w:r>
          </w:p>
        </w:tc>
        <w:tc>
          <w:tcPr>
            <w:tcW w:w="284" w:type="dxa"/>
            <w:tcBorders/>
          </w:tcPr>
          <w:p>
            <w:pPr>
              <w:pStyle w:val="ConsPlusNormal1"/>
              <w:ind w:hanging="0"/>
              <w:jc w:val="center"/>
              <w:rPr>
                <w:rFonts w:ascii="Times New Roman" w:hAnsi="Times New Roman" w:cs="Times New Roman"/>
              </w:rPr>
            </w:pPr>
            <w:r>
              <w:rPr>
                <w:rFonts w:cs="Times New Roman" w:ascii="Times New Roman" w:hAnsi="Times New Roman"/>
              </w:rPr>
            </w:r>
          </w:p>
        </w:tc>
        <w:tc>
          <w:tcPr>
            <w:tcW w:w="283" w:type="dxa"/>
            <w:tcBorders/>
          </w:tcPr>
          <w:p>
            <w:pPr>
              <w:pStyle w:val="ConsPlusNormal1"/>
              <w:ind w:hanging="0"/>
              <w:rPr>
                <w:rFonts w:ascii="Times New Roman" w:hAnsi="Times New Roman" w:cs="Times New Roman"/>
              </w:rPr>
            </w:pPr>
            <w:r>
              <w:rPr>
                <w:rFonts w:cs="Times New Roman" w:ascii="Times New Roman" w:hAnsi="Times New Roman"/>
              </w:rPr>
            </w:r>
          </w:p>
        </w:tc>
        <w:tc>
          <w:tcPr>
            <w:tcW w:w="3119" w:type="dxa"/>
            <w:gridSpan w:val="5"/>
            <w:tcBorders>
              <w:bottom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320" w:type="dxa"/>
            <w:tcBorders/>
          </w:tcPr>
          <w:p>
            <w:pPr>
              <w:pStyle w:val="ConsPlusNormal1"/>
              <w:ind w:hanging="0"/>
              <w:rPr>
                <w:rFonts w:ascii="Times New Roman" w:hAnsi="Times New Roman" w:cs="Times New Roman"/>
              </w:rPr>
            </w:pPr>
            <w:r>
              <w:rPr>
                <w:rFonts w:cs="Times New Roman" w:ascii="Times New Roman" w:hAnsi="Times New Roman"/>
              </w:rPr>
            </w:r>
          </w:p>
        </w:tc>
        <w:tc>
          <w:tcPr>
            <w:tcW w:w="247" w:type="dxa"/>
            <w:tcBorders/>
          </w:tcPr>
          <w:p>
            <w:pPr>
              <w:pStyle w:val="ConsPlusNormal1"/>
              <w:ind w:hanging="0"/>
              <w:rPr>
                <w:rFonts w:ascii="Times New Roman" w:hAnsi="Times New Roman" w:cs="Times New Roman"/>
              </w:rPr>
            </w:pPr>
            <w:r>
              <w:rPr>
                <w:rFonts w:cs="Times New Roman" w:ascii="Times New Roman" w:hAnsi="Times New Roman"/>
              </w:rPr>
            </w:r>
          </w:p>
        </w:tc>
        <w:tc>
          <w:tcPr>
            <w:tcW w:w="3117" w:type="dxa"/>
            <w:gridSpan w:val="3"/>
            <w:tcBorders>
              <w:bottom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359" w:type="dxa"/>
            <w:gridSpan w:val="2"/>
            <w:tcBorders/>
          </w:tcPr>
          <w:p>
            <w:pPr>
              <w:pStyle w:val="ConsPlusNormal1"/>
              <w:ind w:hanging="0"/>
              <w:rPr>
                <w:rFonts w:ascii="Times New Roman" w:hAnsi="Times New Roman" w:cs="Times New Roman"/>
              </w:rPr>
            </w:pPr>
            <w:r>
              <w:rPr>
                <w:rFonts w:cs="Times New Roman" w:ascii="Times New Roman" w:hAnsi="Times New Roman"/>
              </w:rPr>
            </w:r>
          </w:p>
        </w:tc>
        <w:tc>
          <w:tcPr>
            <w:tcW w:w="350" w:type="dxa"/>
            <w:tcBorders/>
          </w:tcPr>
          <w:p>
            <w:pPr>
              <w:pStyle w:val="ConsPlusNormal1"/>
              <w:ind w:hanging="0"/>
              <w:rPr>
                <w:rFonts w:ascii="Times New Roman" w:hAnsi="Times New Roman" w:cs="Times New Roman"/>
              </w:rPr>
            </w:pPr>
            <w:r>
              <w:rPr>
                <w:rFonts w:cs="Times New Roman" w:ascii="Times New Roman" w:hAnsi="Times New Roman"/>
              </w:rPr>
            </w:r>
          </w:p>
        </w:tc>
        <w:tc>
          <w:tcPr>
            <w:tcW w:w="2977" w:type="dxa"/>
            <w:gridSpan w:val="2"/>
            <w:tcBorders>
              <w:bottom w:val="single" w:sz="4" w:space="0" w:color="000000"/>
            </w:tcBorders>
          </w:tcPr>
          <w:p>
            <w:pPr>
              <w:pStyle w:val="ConsPlusNormal1"/>
              <w:ind w:hanging="0"/>
              <w:rPr>
                <w:rFonts w:ascii="Times New Roman" w:hAnsi="Times New Roman" w:cs="Times New Roman"/>
              </w:rPr>
            </w:pPr>
            <w:r>
              <w:rPr>
                <w:rFonts w:cs="Times New Roman" w:ascii="Times New Roman" w:hAnsi="Times New Roman"/>
              </w:rPr>
            </w:r>
          </w:p>
        </w:tc>
        <w:tc>
          <w:tcPr>
            <w:tcW w:w="396" w:type="dxa"/>
            <w:tcBorders/>
          </w:tcPr>
          <w:p>
            <w:pPr>
              <w:pStyle w:val="ConsPlusNormal1"/>
              <w:ind w:hanging="0"/>
              <w:rPr>
                <w:rFonts w:ascii="Times New Roman" w:hAnsi="Times New Roman" w:cs="Times New Roman"/>
              </w:rPr>
            </w:pPr>
            <w:r>
              <w:rPr>
                <w:rFonts w:cs="Times New Roman" w:ascii="Times New Roman" w:hAnsi="Times New Roman"/>
              </w:rPr>
            </w:r>
          </w:p>
        </w:tc>
      </w:tr>
      <w:tr>
        <w:trPr/>
        <w:tc>
          <w:tcPr>
            <w:tcW w:w="3181" w:type="dxa"/>
            <w:gridSpan w:val="6"/>
            <w:tcBorders/>
          </w:tcPr>
          <w:p>
            <w:pPr>
              <w:pStyle w:val="ConsPlusNormal1"/>
              <w:ind w:hanging="0"/>
              <w:jc w:val="center"/>
              <w:rPr>
                <w:rFonts w:ascii="Times New Roman" w:hAnsi="Times New Roman" w:cs="Times New Roman"/>
                <w:vertAlign w:val="superscript"/>
              </w:rPr>
            </w:pPr>
            <w:r>
              <w:rPr>
                <w:rFonts w:cs="Times New Roman" w:ascii="Times New Roman" w:hAnsi="Times New Roman"/>
                <w:vertAlign w:val="superscript"/>
              </w:rPr>
              <w:t>Должность</w:t>
            </w:r>
          </w:p>
        </w:tc>
        <w:tc>
          <w:tcPr>
            <w:tcW w:w="3722" w:type="dxa"/>
            <w:gridSpan w:val="7"/>
            <w:tcBorders/>
          </w:tcPr>
          <w:p>
            <w:pPr>
              <w:pStyle w:val="ConsPlusNormal1"/>
              <w:ind w:hanging="0"/>
              <w:jc w:val="center"/>
              <w:rPr>
                <w:rFonts w:ascii="Times New Roman" w:hAnsi="Times New Roman" w:cs="Times New Roman"/>
                <w:vertAlign w:val="superscript"/>
              </w:rPr>
            </w:pPr>
            <w:r>
              <w:rPr>
                <w:rFonts w:cs="Times New Roman" w:ascii="Times New Roman" w:hAnsi="Times New Roman"/>
                <w:vertAlign w:val="superscript"/>
              </w:rPr>
              <w:t>Фамилия, инициалы</w:t>
            </w:r>
          </w:p>
        </w:tc>
        <w:tc>
          <w:tcPr>
            <w:tcW w:w="3723" w:type="dxa"/>
            <w:gridSpan w:val="6"/>
            <w:tcBorders/>
          </w:tcPr>
          <w:p>
            <w:pPr>
              <w:pStyle w:val="ConsPlusNormal1"/>
              <w:ind w:hanging="0"/>
              <w:jc w:val="center"/>
              <w:rPr>
                <w:rFonts w:ascii="Times New Roman" w:hAnsi="Times New Roman" w:cs="Times New Roman"/>
                <w:vertAlign w:val="superscript"/>
              </w:rPr>
            </w:pPr>
            <w:r>
              <w:rPr>
                <w:rFonts w:cs="Times New Roman" w:ascii="Times New Roman" w:hAnsi="Times New Roman"/>
                <w:vertAlign w:val="superscript"/>
              </w:rPr>
              <w:t>Подпись</w:t>
            </w:r>
          </w:p>
        </w:tc>
        <w:tc>
          <w:tcPr>
            <w:tcW w:w="3723" w:type="dxa"/>
            <w:gridSpan w:val="4"/>
            <w:tcBorders/>
          </w:tcPr>
          <w:p>
            <w:pPr>
              <w:pStyle w:val="ConsPlusNormal1"/>
              <w:ind w:hanging="0"/>
              <w:jc w:val="center"/>
              <w:rPr>
                <w:rFonts w:ascii="Times New Roman" w:hAnsi="Times New Roman" w:cs="Times New Roman"/>
                <w:vertAlign w:val="superscript"/>
              </w:rPr>
            </w:pPr>
            <w:r>
              <w:rPr>
                <w:rFonts w:cs="Times New Roman" w:ascii="Times New Roman" w:hAnsi="Times New Roman"/>
                <w:vertAlign w:val="superscript"/>
              </w:rPr>
              <w:t>Дата</w:t>
            </w:r>
          </w:p>
        </w:tc>
      </w:tr>
      <w:tr>
        <w:trPr/>
        <w:tc>
          <w:tcPr>
            <w:tcW w:w="14349" w:type="dxa"/>
            <w:gridSpan w:val="23"/>
            <w:tcBorders/>
          </w:tcPr>
          <w:p>
            <w:pPr>
              <w:pStyle w:val="ConsPlusNormal1"/>
              <w:ind w:hanging="0"/>
              <w:rPr>
                <w:rFonts w:ascii="Times New Roman" w:hAnsi="Times New Roman" w:cs="Times New Roman"/>
              </w:rPr>
            </w:pPr>
            <w:r>
              <w:rPr>
                <w:rFonts w:cs="Times New Roman" w:ascii="Times New Roman" w:hAnsi="Times New Roman"/>
              </w:rPr>
              <w:t>М.П. (при наличии)</w:t>
            </w:r>
          </w:p>
        </w:tc>
      </w:tr>
    </w:tbl>
    <w:p>
      <w:pPr>
        <w:sectPr>
          <w:headerReference w:type="default" r:id="rId14"/>
          <w:type w:val="nextPage"/>
          <w:pgSz w:orient="landscape" w:w="16838" w:h="11906"/>
          <w:pgMar w:left="1134" w:right="1134" w:header="720" w:top="1701" w:footer="0" w:bottom="851" w:gutter="0"/>
          <w:pgNumType w:fmt="decimal"/>
          <w:formProt w:val="false"/>
          <w:textDirection w:val="lrTb"/>
          <w:docGrid w:type="default" w:linePitch="326" w:charSpace="4096"/>
        </w:sectPr>
      </w:pPr>
    </w:p>
    <w:p>
      <w:pPr>
        <w:pStyle w:val="BodyText2"/>
        <w:jc w:val="left"/>
        <w:rPr>
          <w:lang w:val="en-US"/>
        </w:rPr>
      </w:pPr>
      <w:r>
        <w:rPr>
          <w:lang w:val="en-US"/>
        </w:rPr>
      </w:r>
    </w:p>
    <w:p>
      <w:pPr>
        <w:pStyle w:val="Normal"/>
        <w:rPr>
          <w:rStyle w:val="S10"/>
          <w:lang w:val="en-US"/>
        </w:rPr>
      </w:pPr>
      <w:r>
        <w:rPr>
          <w:lang w:val="en-US"/>
        </w:rPr>
      </w:r>
    </w:p>
    <w:p>
      <w:pPr>
        <w:pStyle w:val="NoSpacing"/>
        <w:jc w:val="center"/>
        <w:rPr>
          <w:rFonts w:ascii="Times New Roman" w:hAnsi="Times New Roman"/>
          <w:sz w:val="28"/>
          <w:szCs w:val="28"/>
        </w:rPr>
      </w:pPr>
      <w:r>
        <w:rPr>
          <w:rFonts w:ascii="Times New Roman" w:hAnsi="Times New Roman"/>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lang w:val="en-US"/>
        </w:rPr>
      </w:pPr>
      <w:r>
        <w:rPr>
          <w:lang w:val="en-US"/>
        </w:rPr>
      </w:r>
    </w:p>
    <w:p>
      <w:pPr>
        <w:pStyle w:val="Normal"/>
        <w:ind w:right="-467" w:hanging="0"/>
        <w:rPr>
          <w:sz w:val="28"/>
          <w:szCs w:val="28"/>
        </w:rPr>
      </w:pPr>
      <w:r>
        <w:rPr>
          <w:sz w:val="28"/>
          <w:szCs w:val="28"/>
        </w:rPr>
      </w:r>
    </w:p>
    <w:p>
      <w:pPr>
        <w:pStyle w:val="Normal"/>
        <w:rPr>
          <w:lang w:val="en-US"/>
        </w:rPr>
      </w:pPr>
      <w:r>
        <w:rPr>
          <w:lang w:val="en-US"/>
        </w:rPr>
      </w:r>
    </w:p>
    <w:p>
      <w:pPr>
        <w:pStyle w:val="BodyText2"/>
        <w:jc w:val="both"/>
        <w:rPr>
          <w:lang w:val="en-US"/>
        </w:rPr>
      </w:pPr>
      <w:r>
        <w:rPr>
          <w:lang w:val="en-US"/>
        </w:rPr>
      </w:r>
    </w:p>
    <w:p>
      <w:pPr>
        <w:pStyle w:val="BodyText2"/>
        <w:rPr>
          <w:lang w:val="en-US"/>
        </w:rPr>
      </w:pPr>
      <w:r>
        <w:rPr>
          <w:lang w:val="en-US"/>
        </w:rPr>
      </w:r>
    </w:p>
    <w:p>
      <w:pPr>
        <w:pStyle w:val="Normal"/>
        <w:rPr>
          <w:lang w:val="en-US"/>
        </w:rPr>
      </w:pPr>
      <w:r>
        <w:rPr>
          <w:lang w:val="en-US"/>
        </w:rPr>
      </w:r>
    </w:p>
    <w:p>
      <w:pPr>
        <w:pStyle w:val="Normal"/>
        <w:rPr>
          <w:lang w:val="en-US"/>
        </w:rPr>
      </w:pPr>
      <w:r>
        <w:rPr>
          <w:lang w:val="en-US"/>
        </w:rPr>
      </w:r>
    </w:p>
    <w:p>
      <w:pPr>
        <w:pStyle w:val="Normal"/>
        <w:spacing w:before="0" w:after="200"/>
        <w:rPr>
          <w:lang w:val="en-US"/>
        </w:rPr>
      </w:pPr>
      <w:r>
        <w:rPr/>
      </w:r>
    </w:p>
    <w:sectPr>
      <w:headerReference w:type="default" r:id="rId15"/>
      <w:type w:val="nextPage"/>
      <w:pgSz w:w="11906" w:h="16838"/>
      <w:pgMar w:left="1701" w:right="851" w:header="720" w:top="1134"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PT Astra Serif">
    <w:charset w:val="01"/>
    <w:family w:val="roman"/>
    <w:pitch w:val="default"/>
  </w:font>
  <w:font w:name="Tinos">
    <w:charset w:val="01"/>
    <w:family w:val="roman"/>
    <w:pitch w:val="default"/>
  </w:font>
  <w:font w:name="Verdan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24</w:t>
    </w:r>
    <w:r>
      <w:rPr/>
      <w:fldChar w:fldCharType="end"/>
    </w:r>
  </w:p>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25</w:t>
    </w:r>
    <w:r>
      <w:rPr/>
      <w:fldChar w:fldCharType="end"/>
    </w:r>
  </w:p>
  <w:p>
    <w:pPr>
      <w:pStyle w:val="Style28"/>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4">
    <w:name w:val="Heading 4"/>
    <w:basedOn w:val="Normal"/>
    <w:next w:val="Normal"/>
    <w:link w:val="40"/>
    <w:uiPriority w:val="99"/>
    <w:qFormat/>
    <w:rsid w:val="00540b42"/>
    <w:pPr>
      <w:keepNext w:val="true"/>
      <w:tabs>
        <w:tab w:val="clear" w:pos="708"/>
        <w:tab w:val="left" w:pos="0" w:leader="none"/>
      </w:tabs>
      <w:spacing w:lineRule="auto" w:line="240" w:before="120" w:after="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540b42"/>
    <w:rPr>
      <w:rFonts w:ascii="Times New Roman" w:hAnsi="Times New Roman" w:eastAsia="Times New Roman" w:cs="Times New Roman"/>
      <w:sz w:val="28"/>
      <w:szCs w:val="28"/>
      <w:lang w:eastAsia="ru-RU"/>
    </w:rPr>
  </w:style>
  <w:style w:type="character" w:styleId="Style13" w:customStyle="1">
    <w:name w:val="Знак"/>
    <w:qFormat/>
    <w:rsid w:val="00540b42"/>
    <w:rPr>
      <w:rFonts w:cs="Times New Roman"/>
      <w:sz w:val="16"/>
      <w:szCs w:val="16"/>
      <w:lang w:val="ru-RU" w:eastAsia="ru-RU"/>
    </w:rPr>
  </w:style>
  <w:style w:type="character" w:styleId="Style14">
    <w:name w:val="Интернет-ссылка"/>
    <w:rsid w:val="00540b42"/>
    <w:rPr>
      <w:rFonts w:cs="Times New Roman"/>
      <w:color w:val="0000FF"/>
      <w:u w:val="single"/>
    </w:rPr>
  </w:style>
  <w:style w:type="character" w:styleId="S10" w:customStyle="1">
    <w:name w:val="s_10"/>
    <w:qFormat/>
    <w:rsid w:val="00540b42"/>
    <w:rPr>
      <w:rFonts w:cs="Times New Roman"/>
    </w:rPr>
  </w:style>
  <w:style w:type="character" w:styleId="2" w:customStyle="1">
    <w:name w:val="Основной текст 2 Знак"/>
    <w:basedOn w:val="DefaultParagraphFont"/>
    <w:link w:val="2"/>
    <w:uiPriority w:val="99"/>
    <w:qFormat/>
    <w:rsid w:val="00540b42"/>
    <w:rPr>
      <w:rFonts w:ascii="Times New Roman" w:hAnsi="Times New Roman" w:eastAsia="Times New Roman" w:cs="Times New Roman"/>
      <w:sz w:val="28"/>
      <w:szCs w:val="28"/>
      <w:lang w:eastAsia="ru-RU"/>
    </w:rPr>
  </w:style>
  <w:style w:type="character" w:styleId="21" w:customStyle="1">
    <w:name w:val="Основной текст с отступом 2 Знак"/>
    <w:basedOn w:val="DefaultParagraphFont"/>
    <w:link w:val="21"/>
    <w:uiPriority w:val="99"/>
    <w:qFormat/>
    <w:rsid w:val="00540b42"/>
    <w:rPr>
      <w:rFonts w:ascii="Calibri" w:hAnsi="Calibri" w:eastAsia="Times New Roman" w:cs="Times New Roman"/>
    </w:rPr>
  </w:style>
  <w:style w:type="character" w:styleId="Style15" w:customStyle="1">
    <w:name w:val="Основной текст Знак"/>
    <w:basedOn w:val="DefaultParagraphFont"/>
    <w:link w:val="a7"/>
    <w:uiPriority w:val="99"/>
    <w:qFormat/>
    <w:rsid w:val="00540b42"/>
    <w:rPr>
      <w:rFonts w:ascii="Times New Roman" w:hAnsi="Times New Roman" w:eastAsia="Times New Roman" w:cs="Times New Roman"/>
      <w:sz w:val="24"/>
      <w:szCs w:val="24"/>
      <w:lang w:eastAsia="ru-RU"/>
    </w:rPr>
  </w:style>
  <w:style w:type="character" w:styleId="ConsPlusNormal" w:customStyle="1">
    <w:name w:val="ConsPlusNormal Знак"/>
    <w:link w:val="ConsPlusNormal"/>
    <w:qFormat/>
    <w:locked/>
    <w:rsid w:val="00540b42"/>
    <w:rPr>
      <w:rFonts w:ascii="Arial" w:hAnsi="Arial" w:eastAsia="Times New Roman" w:cs="Arial"/>
      <w:sz w:val="20"/>
      <w:szCs w:val="20"/>
      <w:lang w:eastAsia="ru-RU"/>
    </w:rPr>
  </w:style>
  <w:style w:type="character" w:styleId="Style16" w:customStyle="1">
    <w:name w:val="Обычный (веб) Знак"/>
    <w:basedOn w:val="DefaultParagraphFont"/>
    <w:link w:val="a5"/>
    <w:qFormat/>
    <w:rsid w:val="00540b42"/>
    <w:rPr>
      <w:rFonts w:ascii="Times New Roman" w:hAnsi="Times New Roman" w:eastAsia="Times New Roman" w:cs="Times New Roman"/>
      <w:sz w:val="24"/>
      <w:szCs w:val="24"/>
      <w:lang w:eastAsia="ru-RU"/>
    </w:rPr>
  </w:style>
  <w:style w:type="character" w:styleId="Style17">
    <w:name w:val="Привязка сноски"/>
    <w:rPr>
      <w:vertAlign w:val="superscript"/>
    </w:rPr>
  </w:style>
  <w:style w:type="character" w:styleId="FootnoteCharacters">
    <w:name w:val="Footnote Characters"/>
    <w:basedOn w:val="DefaultParagraphFont"/>
    <w:uiPriority w:val="99"/>
    <w:unhideWhenUsed/>
    <w:qFormat/>
    <w:rsid w:val="00540b42"/>
    <w:rPr>
      <w:vertAlign w:val="superscript"/>
    </w:rPr>
  </w:style>
  <w:style w:type="character" w:styleId="3" w:customStyle="1">
    <w:name w:val="Основной текст с отступом 3 Знак"/>
    <w:basedOn w:val="DefaultParagraphFont"/>
    <w:link w:val="3"/>
    <w:uiPriority w:val="99"/>
    <w:qFormat/>
    <w:rsid w:val="00540b42"/>
    <w:rPr>
      <w:rFonts w:ascii="Times New Roman" w:hAnsi="Times New Roman" w:eastAsia="Times New Roman" w:cs="Times New Roman"/>
      <w:sz w:val="16"/>
      <w:szCs w:val="16"/>
      <w:lang w:eastAsia="ru-RU"/>
    </w:rPr>
  </w:style>
  <w:style w:type="character" w:styleId="Style18" w:customStyle="1">
    <w:name w:val="Текст сноски Знак"/>
    <w:basedOn w:val="DefaultParagraphFont"/>
    <w:link w:val="aa"/>
    <w:uiPriority w:val="99"/>
    <w:semiHidden/>
    <w:qFormat/>
    <w:rsid w:val="00540b42"/>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d"/>
    <w:uiPriority w:val="99"/>
    <w:qFormat/>
    <w:rsid w:val="00540b42"/>
    <w:rPr>
      <w:rFonts w:ascii="Times New Roman" w:hAnsi="Times New Roman" w:eastAsia="Times New Roman" w:cs="Times New Roman"/>
      <w:sz w:val="24"/>
      <w:szCs w:val="24"/>
      <w:lang w:eastAsia="ru-RU"/>
    </w:rPr>
  </w:style>
  <w:style w:type="character" w:styleId="Style20">
    <w:name w:val="Символ сноски"/>
    <w:qFormat/>
    <w:rPr/>
  </w:style>
  <w:style w:type="paragraph" w:styleId="Style21">
    <w:name w:val="Заголовок"/>
    <w:basedOn w:val="Normal"/>
    <w:next w:val="Style22"/>
    <w:qFormat/>
    <w:pPr>
      <w:keepNext w:val="true"/>
      <w:spacing w:before="240" w:after="120"/>
    </w:pPr>
    <w:rPr>
      <w:rFonts w:ascii="PT Astra Serif" w:hAnsi="PT Astra Serif" w:eastAsia="Tahoma" w:cs="Noto Sans Devanagari"/>
      <w:sz w:val="28"/>
      <w:szCs w:val="28"/>
    </w:rPr>
  </w:style>
  <w:style w:type="paragraph" w:styleId="Style22">
    <w:name w:val="Body Text"/>
    <w:basedOn w:val="Normal"/>
    <w:link w:val="a8"/>
    <w:uiPriority w:val="99"/>
    <w:rsid w:val="00540b42"/>
    <w:pPr>
      <w:spacing w:lineRule="auto" w:line="240" w:before="0" w:after="120"/>
    </w:pPr>
    <w:rPr>
      <w:rFonts w:ascii="Times New Roman" w:hAnsi="Times New Roman" w:eastAsia="Times New Roman" w:cs="Times New Roman"/>
      <w:sz w:val="24"/>
      <w:szCs w:val="24"/>
    </w:rPr>
  </w:style>
  <w:style w:type="paragraph" w:styleId="Style23">
    <w:name w:val="List"/>
    <w:basedOn w:val="Style22"/>
    <w:pPr/>
    <w:rPr>
      <w:rFonts w:ascii="PT Astra Serif" w:hAnsi="PT Astra Serif" w:cs="Noto Sans Devanagari"/>
    </w:rPr>
  </w:style>
  <w:style w:type="paragraph" w:styleId="Style24">
    <w:name w:val="Caption"/>
    <w:basedOn w:val="Normal"/>
    <w:qFormat/>
    <w:pPr>
      <w:suppressLineNumbers/>
      <w:spacing w:before="120" w:after="120"/>
    </w:pPr>
    <w:rPr>
      <w:rFonts w:ascii="PT Astra Serif" w:hAnsi="PT Astra Serif" w:cs="Noto Sans Devanagari"/>
      <w:i/>
      <w:iCs/>
      <w:sz w:val="24"/>
      <w:szCs w:val="24"/>
    </w:rPr>
  </w:style>
  <w:style w:type="paragraph" w:styleId="Style25">
    <w:name w:val="Указатель"/>
    <w:basedOn w:val="Normal"/>
    <w:qFormat/>
    <w:pPr>
      <w:suppressLineNumbers/>
    </w:pPr>
    <w:rPr>
      <w:rFonts w:ascii="PT Astra Serif" w:hAnsi="PT Astra Serif" w:cs="Noto Sans Devanagari"/>
    </w:rPr>
  </w:style>
  <w:style w:type="paragraph" w:styleId="ConsPlusTitle" w:customStyle="1">
    <w:name w:val="ConsPlusTitle"/>
    <w:uiPriority w:val="99"/>
    <w:qFormat/>
    <w:rsid w:val="00540b42"/>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Normal1" w:customStyle="1">
    <w:name w:val="ConsPlusNormal"/>
    <w:link w:val="ConsPlusNormal0"/>
    <w:qFormat/>
    <w:rsid w:val="00540b42"/>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NormalWeb">
    <w:name w:val="Normal (Web)"/>
    <w:basedOn w:val="Normal"/>
    <w:link w:val="a6"/>
    <w:qFormat/>
    <w:rsid w:val="00540b42"/>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link w:val="20"/>
    <w:uiPriority w:val="99"/>
    <w:qFormat/>
    <w:rsid w:val="00540b42"/>
    <w:pPr>
      <w:spacing w:lineRule="auto" w:line="240" w:before="0" w:after="0"/>
      <w:jc w:val="center"/>
    </w:pPr>
    <w:rPr>
      <w:rFonts w:ascii="Times New Roman" w:hAnsi="Times New Roman" w:eastAsia="Times New Roman" w:cs="Times New Roman"/>
      <w:sz w:val="28"/>
      <w:szCs w:val="28"/>
    </w:rPr>
  </w:style>
  <w:style w:type="paragraph" w:styleId="BodyTextIndent2">
    <w:name w:val="Body Text Indent 2"/>
    <w:basedOn w:val="Normal"/>
    <w:link w:val="22"/>
    <w:uiPriority w:val="99"/>
    <w:unhideWhenUsed/>
    <w:qFormat/>
    <w:rsid w:val="00540b42"/>
    <w:pPr>
      <w:spacing w:lineRule="auto" w:line="480" w:before="0" w:after="120"/>
      <w:ind w:left="283" w:hanging="0"/>
    </w:pPr>
    <w:rPr>
      <w:rFonts w:ascii="Calibri" w:hAnsi="Calibri" w:eastAsia="Times New Roman" w:cs="Times New Roman"/>
      <w:lang w:eastAsia="en-US"/>
    </w:rPr>
  </w:style>
  <w:style w:type="paragraph" w:styleId="BodyTextIndent3">
    <w:name w:val="Body Text Indent 3"/>
    <w:basedOn w:val="Normal"/>
    <w:link w:val="30"/>
    <w:uiPriority w:val="99"/>
    <w:unhideWhenUsed/>
    <w:qFormat/>
    <w:rsid w:val="00540b42"/>
    <w:pPr>
      <w:spacing w:lineRule="auto" w:line="240" w:before="0" w:after="120"/>
      <w:ind w:left="283" w:hanging="0"/>
    </w:pPr>
    <w:rPr>
      <w:rFonts w:ascii="Times New Roman" w:hAnsi="Times New Roman" w:eastAsia="Times New Roman" w:cs="Times New Roman"/>
      <w:sz w:val="16"/>
      <w:szCs w:val="16"/>
    </w:rPr>
  </w:style>
  <w:style w:type="paragraph" w:styleId="Style26">
    <w:name w:val="Footnote Text"/>
    <w:basedOn w:val="Normal"/>
    <w:link w:val="ab"/>
    <w:uiPriority w:val="99"/>
    <w:semiHidden/>
    <w:rsid w:val="00540b42"/>
    <w:pPr>
      <w:spacing w:lineRule="auto" w:line="240" w:before="0" w:after="0"/>
    </w:pPr>
    <w:rPr>
      <w:rFonts w:ascii="Times New Roman" w:hAnsi="Times New Roman" w:eastAsia="Times New Roman" w:cs="Times New Roman"/>
      <w:sz w:val="20"/>
      <w:szCs w:val="20"/>
    </w:rPr>
  </w:style>
  <w:style w:type="paragraph" w:styleId="NoSpacing">
    <w:name w:val="No Spacing"/>
    <w:uiPriority w:val="1"/>
    <w:qFormat/>
    <w:rsid w:val="00540b42"/>
    <w:pPr>
      <w:widowControl/>
      <w:suppressAutoHyphens w:val="true"/>
      <w:bidi w:val="0"/>
      <w:spacing w:lineRule="auto" w:line="240" w:before="0" w:after="0"/>
      <w:jc w:val="left"/>
    </w:pPr>
    <w:rPr>
      <w:rFonts w:ascii="Calibri" w:hAnsi="Calibri" w:eastAsia="Calibri" w:cs="Times New Roman" w:asciiTheme="minorHAnsi" w:hAnsiTheme="minorHAnsi"/>
      <w:color w:val="auto"/>
      <w:kern w:val="0"/>
      <w:sz w:val="22"/>
      <w:szCs w:val="22"/>
      <w:lang w:val="ru-RU" w:eastAsia="ru-RU" w:bidi="ar-SA"/>
    </w:rPr>
  </w:style>
  <w:style w:type="paragraph" w:styleId="Style27">
    <w:name w:val="Верхний и нижний колонтитулы"/>
    <w:basedOn w:val="Normal"/>
    <w:qFormat/>
    <w:pPr/>
    <w:rPr/>
  </w:style>
  <w:style w:type="paragraph" w:styleId="Style28">
    <w:name w:val="Header"/>
    <w:basedOn w:val="Normal"/>
    <w:link w:val="ae"/>
    <w:uiPriority w:val="99"/>
    <w:unhideWhenUsed/>
    <w:rsid w:val="00540b42"/>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29">
    <w:name w:val="Содержимое врезки"/>
    <w:basedOn w:val="Normal"/>
    <w:qFormat/>
    <w:pPr/>
    <w:rPr/>
  </w:style>
  <w:style w:type="paragraph" w:styleId="ListParagraph">
    <w:name w:val="List Paragraph"/>
    <w:basedOn w:val="Normal"/>
    <w:qFormat/>
    <w:pPr>
      <w:spacing w:before="0" w:after="0"/>
      <w:ind w:left="720" w:hanging="0"/>
      <w:contextualSpacing/>
    </w:pPr>
    <w:rPr/>
  </w:style>
  <w:style w:type="paragraph" w:styleId="S1">
    <w:name w:val="s_1"/>
    <w:basedOn w:val="Normal"/>
    <w:qFormat/>
    <w:pPr>
      <w:spacing w:beforeAutospacing="1" w:afterAutospacing="1"/>
      <w:jc w:val="left"/>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osuslugi35.ru/" TargetMode="External"/><Relationship Id="rId4" Type="http://schemas.openxmlformats.org/officeDocument/2006/relationships/hyperlink" Target="http://base.garant.ru/195049/" TargetMode="External"/><Relationship Id="rId5" Type="http://schemas.openxmlformats.org/officeDocument/2006/relationships/hyperlink" Target="http://base.garant.ru/195049/" TargetMode="External"/><Relationship Id="rId6" Type="http://schemas.openxmlformats.org/officeDocument/2006/relationships/hyperlink" Target="https://login.consultant.ru/link/?rnd=3C74CAF8837DCE2901C11AD150DBA04F&amp;req=doc&amp;base=LAW&amp;n=351285&amp;REFFIELD=134&amp;REFDST=40&amp;REFDOC=340466&amp;REFBASE=LAW&amp;stat=refcode%3D16876%3Bindex%3D154&amp;date=10.06.2020" TargetMode="External"/><Relationship Id="rId7" Type="http://schemas.openxmlformats.org/officeDocument/2006/relationships/hyperlink" Target="https://login.consultant.ru/link/?rnd=3C74CAF8837DCE2901C11AD150DBA04F&amp;req=doc&amp;base=LAW&amp;n=351285&amp;REFFIELD=134&amp;REFDST=41&amp;REFDOC=340466&amp;REFBASE=LAW&amp;stat=refcode%3D16876%3Bindex%3D156&amp;date=10.06.2020" TargetMode="External"/><Relationship Id="rId8" Type="http://schemas.openxmlformats.org/officeDocument/2006/relationships/hyperlink" Target="https://login.consultant.ru/link/?rnd=9083CD400C588EB41694BA827D5E85FE&amp;req=doc&amp;base=LAW&amp;n=303658&amp;dst=290&amp;fld=134&amp;date=17.03.2019" TargetMode="External"/><Relationship Id="rId9" Type="http://schemas.openxmlformats.org/officeDocument/2006/relationships/hyperlink" Target="consultantplus://offline/ref=6516297AE893B6B7391D086B5E884F35F1831BBEB36328ED641890D3839C58CDA48DB4BE9CEA3D0Fn4e0Q" TargetMode="External"/><Relationship Id="rId10" Type="http://schemas.openxmlformats.org/officeDocument/2006/relationships/hyperlink" Target="https://login.consultant.ru/link/?rnd=10336DA60F86D63DCDFA8D98ED087F9A&amp;req=doc&amp;base=LAW&amp;n=183496&amp;date=27.03.2019" TargetMode="External"/><Relationship Id="rId11" Type="http://schemas.openxmlformats.org/officeDocument/2006/relationships/hyperlink" Target="consultantplus://offline/ref=9DFCD0BC58F1901188C452263C0976EC7682B8277B42784B22C3A2DEC2AABDAEC9F86746227977ABeCmEQ" TargetMode="External"/><Relationship Id="rId12"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LibreOffice/6.4.6.2$Linux_X86_64 LibreOffice_project/40$Build-2</Application>
  <Pages>25</Pages>
  <Words>6531</Words>
  <Characters>50472</Characters>
  <CharactersWithSpaces>56926</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2022-02-03T09:49:00Z</dcterms:created>
  <dc:creator>KulykNV</dc:creator>
  <dc:description/>
  <dc:language>ru-RU</dc:language>
  <cp:lastModifiedBy/>
  <cp:lastPrinted>2022-03-11T08:25:22Z</cp:lastPrinted>
  <dcterms:modified xsi:type="dcterms:W3CDTF">2023-03-23T14:07:56Z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