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i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b/>
          <w:i/>
        </w:rPr>
        <w:t xml:space="preserve">муниципального жилищного контроля </w:t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tbl>
      <w:tblPr>
        <w:tblW w:w="948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402"/>
        <w:gridCol w:w="3553"/>
        <w:gridCol w:w="1995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Наименование и реквизиты акта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Жилищный кодекс РФ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(от 29.12.2004 № 188-ФЗ)</w:t>
            </w:r>
          </w:p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Юридические лица, индивидуальные предприниматели, 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Статья 20. Государственный жилищный надзор, муниципальный жилищный контроль и общественный жилищный контроль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Приказ Минстроя России от 14.05.2021 № 292/пр «Об утверждении правил пользования жилыми помещениями» (Зарегистрировано в Минюсте России 08.09.2021 № 64942)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Граждане, юридические лица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объёме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Юридические лица, индивидуальные предприниматели, 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 превышающими установленную продолжительность»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Юридические лица, индивидуальные предприниматели, 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Постановление Госстроя России от 27 сентября 2003 года № 170 «Об утверждении Правил и норм технической эксплуатации жилищного фонда»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Юридические лица, индивидуальные предприниматели, 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bCs/>
              </w:rPr>
              <w:t>Постановление Правительства Российской Федерации от 03.04.2013 №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bCs/>
              </w:rPr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Юридические лица, индивидуальные предприниматели, граждане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  <w:t>в полном объеме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«Кодекс Российской Федерации об административных правонарушениях» от 30.12.2001 № 195-ФЗ.</w:t>
      </w:r>
    </w:p>
    <w:p>
      <w:pPr>
        <w:pStyle w:val="Normal"/>
        <w:jc w:val="both"/>
        <w:rPr>
          <w:bCs/>
        </w:rPr>
      </w:pPr>
      <w:r>
        <w:rPr>
          <w:bCs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доме.</w:t>
      </w:r>
    </w:p>
    <w:p>
      <w:pPr>
        <w:pStyle w:val="Normal"/>
        <w:jc w:val="both"/>
        <w:rPr>
          <w:bCs/>
        </w:rPr>
      </w:pPr>
      <w:r>
        <w:rPr>
          <w:bCs/>
        </w:rPr>
        <w:t>1. Порча жилых помещений или порча их оборудования либо использование жилых помещений не по назначению</w:t>
      </w:r>
    </w:p>
    <w:p>
      <w:pPr>
        <w:pStyle w:val="Normal"/>
        <w:jc w:val="both"/>
        <w:rPr>
          <w:bCs/>
        </w:rPr>
      </w:pPr>
      <w:r>
        <w:rPr>
          <w:bCs/>
        </w:rPr>
        <w:t>-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2. Самовольные переустройство и (или) перепланировка помещения в многоквартирном доме</w:t>
      </w:r>
    </w:p>
    <w:p>
      <w:pPr>
        <w:pStyle w:val="Normal"/>
        <w:jc w:val="both"/>
        <w:rPr>
          <w:bCs/>
        </w:rPr>
      </w:pPr>
      <w:r>
        <w:rPr>
          <w:bCs/>
        </w:rPr>
        <w:t>-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>
      <w:pPr>
        <w:pStyle w:val="Normal"/>
        <w:jc w:val="both"/>
        <w:rPr>
          <w:bCs/>
        </w:rPr>
      </w:pPr>
      <w:r>
        <w:rPr>
          <w:bCs/>
        </w:rPr>
        <w:t>Статья 7.22. Нарушение правил содержания и ремонта жилых домов и (или) жилых помещений.</w:t>
      </w:r>
    </w:p>
    <w:p>
      <w:pPr>
        <w:pStyle w:val="Normal"/>
        <w:jc w:val="both"/>
        <w:rPr>
          <w:bCs/>
        </w:rPr>
      </w:pPr>
      <w:r>
        <w:rPr>
          <w:bCs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7.23. Нарушение нормативов обеспечения населения коммунальными услугами.</w:t>
      </w:r>
    </w:p>
    <w:p>
      <w:pPr>
        <w:pStyle w:val="Normal"/>
        <w:jc w:val="both"/>
        <w:rPr>
          <w:bCs/>
        </w:rPr>
      </w:pPr>
      <w:r>
        <w:rPr>
          <w:bCs/>
        </w:rPr>
        <w:t>Нарушение нормативного уровня или режима обеспечения населения коммунальными услугами</w:t>
      </w:r>
    </w:p>
    <w:p>
      <w:pPr>
        <w:pStyle w:val="Normal"/>
        <w:jc w:val="both"/>
        <w:rPr>
          <w:bCs/>
        </w:rPr>
      </w:pPr>
      <w:r>
        <w:rPr>
          <w:bCs/>
        </w:rPr>
        <w:t>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>
      <w:pPr>
        <w:pStyle w:val="Normal"/>
        <w:jc w:val="both"/>
        <w:rPr>
          <w:bCs/>
        </w:rPr>
      </w:pPr>
      <w:r>
        <w:rPr>
          <w:bCs/>
        </w:rPr>
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</w:t>
      </w:r>
    </w:p>
    <w:p>
      <w:pPr>
        <w:pStyle w:val="Normal"/>
        <w:jc w:val="both"/>
        <w:rPr>
          <w:bCs/>
        </w:rPr>
      </w:pPr>
      <w:r>
        <w:rPr>
          <w:bCs/>
        </w:rPr>
        <w:t>- влечет дисквалификацию на срок от одного года до трех лет.</w:t>
      </w:r>
    </w:p>
    <w:p>
      <w:pPr>
        <w:pStyle w:val="Normal"/>
        <w:jc w:val="both"/>
        <w:rPr>
          <w:bCs/>
        </w:rPr>
      </w:pPr>
      <w:r>
        <w:rPr>
          <w:bCs/>
        </w:rPr>
        <w:t>Статья 7.32.2.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использования.</w:t>
      </w:r>
    </w:p>
    <w:p>
      <w:pPr>
        <w:pStyle w:val="Normal"/>
        <w:jc w:val="both"/>
        <w:rPr>
          <w:bCs/>
        </w:rPr>
      </w:pPr>
      <w:r>
        <w:rPr>
          <w:bCs/>
        </w:rPr>
        <w:t>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использования, 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9.16. Нарушение законодательства об энергосбережении и о повышении энергетической эффективности.</w:t>
      </w:r>
    </w:p>
    <w:p>
      <w:pPr>
        <w:pStyle w:val="Normal"/>
        <w:jc w:val="both"/>
        <w:rPr>
          <w:bCs/>
        </w:rPr>
      </w:pPr>
      <w:r>
        <w:rPr>
          <w:bCs/>
        </w:rP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>
      <w:pPr>
        <w:pStyle w:val="Normal"/>
        <w:jc w:val="both"/>
        <w:rPr>
          <w:bCs/>
        </w:rPr>
      </w:pPr>
      <w:r>
        <w:rPr>
          <w:bCs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>
      <w:pPr>
        <w:pStyle w:val="Normal"/>
        <w:jc w:val="both"/>
        <w:rPr>
          <w:bCs/>
        </w:rPr>
      </w:pPr>
      <w:r>
        <w:rPr>
          <w:bCs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19.6. Непринятие мер по устранению причин и условий, способствовавших совершению административного правонарушения.</w:t>
      </w:r>
    </w:p>
    <w:p>
      <w:pPr>
        <w:pStyle w:val="Normal"/>
        <w:jc w:val="both"/>
        <w:rPr>
          <w:bCs/>
        </w:rPr>
      </w:pPr>
      <w:r>
        <w:rPr>
          <w:bCs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19.7. Непредставление сведений (информации).</w:t>
      </w:r>
    </w:p>
    <w:p>
      <w:pPr>
        <w:pStyle w:val="Normal"/>
        <w:jc w:val="both"/>
        <w:rPr>
          <w:bCs/>
        </w:rPr>
      </w:pPr>
      <w:r>
        <w:rPr>
          <w:bCs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  <w:t>Статья 19.7.11. Нарушение требований жилищного законодательства к предоставлению сведений, необходимых для учета наемных домов социального использования.</w:t>
      </w:r>
    </w:p>
    <w:p>
      <w:pPr>
        <w:pStyle w:val="Normal"/>
        <w:jc w:val="both"/>
        <w:rPr>
          <w:bCs/>
        </w:rPr>
      </w:pPr>
      <w:r>
        <w:rPr>
          <w:bCs/>
        </w:rPr>
        <w:t>Нарушение установленных в соответствии с жилищным законодательством требований к предоставлению в орган местного 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непредоставление таких документов или предоставление документов, содержащих заведомо ложные сведения, - влечет наложение административного штрафа на должностных лиц в размере от двадцати до пятидесяти тысяч рублей; на юридических лиц - от пятидесяти до ста тысяч рублей.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6</Pages>
  <Words>1778</Words>
  <Characters>12582</Characters>
  <CharactersWithSpaces>14289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2022-10-06T15:12:00Z</dcterms:created>
  <dc:creator>gen</dc:creator>
  <dc:description/>
  <dc:language>ru-RU</dc:language>
  <cp:lastModifiedBy/>
  <dcterms:modified xsi:type="dcterms:W3CDTF">2023-03-15T08:37:58Z</dcterms:modified>
  <cp:revision>5</cp:revision>
  <dc:subject/>
  <dc:title/>
</cp:coreProperties>
</file>